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left"/>
        <w:tblLook w:firstColumn="1" w:firstRow="1" w:lastColumn="0" w:lastRow="0" w:noHBand="0" w:noVBand="1" w:val="04A0"/>
        <w:tblBorders>
          <w:top w:val="none" w:sz="0" w:space="0" w:color="auto"/>
          <w:left w:val="none" w:sz="0" w:space="0" w:color="auto"/>
          <w:bottom w:val="none" w:sz="0" w:space="0" w:color="auto"/>
          <w:right w:val="none" w:sz="0" w:space="0" w:color="auto"/>
          <w:insideH w:val="none" w:sz="0" w:space="0" w:color="auto"/>
          <w:insideV w:val="none" w:sz="0" w:space="0" w:color="auto"/>
        </w:tblBorders>
      </w:tblPr>
      <w:tblGrid>
        <w:gridCol w:w="4561"/>
        <w:gridCol w:w="4561"/>
      </w:tblGrid>
      <w:tr>
        <w:tc>
          <w:tcPr>
            <w:tcW w:type="dxa" w:w="1701"/>
          </w:tcPr>
          <w:p>
            <w:pPr>
              <w:spacing w:before="0" w:after="0"/>
              <w:jc w:val="left"/>
            </w:pPr>
            <w:r>
              <w:drawing>
                <wp:inline xmlns:a="http://schemas.openxmlformats.org/drawingml/2006/main" xmlns:pic="http://schemas.openxmlformats.org/drawingml/2006/picture">
                  <wp:extent cx="936000" cy="290323"/>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936000" cy="290323"/>
                          </a:xfrm>
                          <a:prstGeom prst="rect"/>
                        </pic:spPr>
                      </pic:pic>
                    </a:graphicData>
                  </a:graphic>
                </wp:inline>
              </w:drawing>
            </w:r>
          </w:p>
        </w:tc>
        <w:tc>
          <w:tcPr>
            <w:tcW w:type="dxa" w:w="7370"/>
            <w:vAlign w:val="center"/>
          </w:tcPr>
          <w:p>
            <w:pPr>
              <w:spacing w:before="0" w:after="40"/>
            </w:pPr>
            <w:r>
              <w:rPr>
                <w:b/>
                <w:color w:val="1F3B6E"/>
                <w:sz w:val="24"/>
              </w:rPr>
              <w:t>NUSINDO TRAINING CENTER</w:t>
            </w:r>
          </w:p>
          <w:p>
            <w:pPr>
              <w:spacing w:before="0" w:after="20"/>
            </w:pPr>
            <w:r>
              <w:rPr>
                <w:b/>
                <w:color w:val="1F3B6E"/>
                <w:sz w:val="18"/>
              </w:rPr>
              <w:t>Lembaga Diklat Terakreditasi "A" Kemenkes RI</w:t>
            </w:r>
          </w:p>
          <w:p>
            <w:pPr>
              <w:spacing w:before="0" w:after="20"/>
            </w:pPr>
            <w:r>
              <w:rPr>
                <w:b w:val="0"/>
                <w:color w:val="1F3B6E"/>
                <w:sz w:val="18"/>
              </w:rPr>
              <w:t>SK No.H.K.02.02/F/1360/2024</w:t>
            </w:r>
          </w:p>
          <w:p>
            <w:pPr>
              <w:spacing w:before="0" w:after="20"/>
            </w:pPr>
            <w:r>
              <w:rPr>
                <w:b w:val="0"/>
                <w:color w:val="1F3B6E"/>
                <w:sz w:val="18"/>
              </w:rPr>
              <w:t>Jalan Karya Wisata No 17-18 Medan Johor</w:t>
            </w:r>
          </w:p>
          <w:p>
            <w:pPr>
              <w:spacing w:before="0" w:after="20"/>
            </w:pPr>
            <w:r>
              <w:rPr>
                <w:b w:val="0"/>
                <w:color w:val="1F3B6E"/>
                <w:sz w:val="18"/>
              </w:rPr>
              <w:t>nusindotrainingcenter@gmail.com</w:t>
            </w:r>
          </w:p>
        </w:tc>
      </w:tr>
    </w:tbl>
    <w:p>
      <w:pPr>
        <w:spacing w:before="40" w:after="200"/>
        <w:pBdr>
          <w:bottom w:val="single" w:sz="8" w:space="1" w:color="1F3B6E"/>
        </w:pBdr>
      </w:pPr>
    </w:p>
    <w:p>
      <w:pPr>
        <w:spacing w:before="320" w:after="80"/>
        <w:jc w:val="center"/>
      </w:pPr>
      <w:r>
        <w:rPr>
          <w:b/>
          <w:i w:val="0"/>
          <w:sz w:val="28"/>
        </w:rPr>
        <w:t>KERANGKA ACUAN KEGIATAN</w:t>
      </w:r>
    </w:p>
    <w:p>
      <w:pPr>
        <w:spacing w:before="0" w:after="80"/>
        <w:jc w:val="center"/>
      </w:pPr>
      <w:r>
        <w:rPr>
          <w:b/>
          <w:i w:val="0"/>
          <w:sz w:val="28"/>
        </w:rPr>
        <w:t>WEBINAR</w:t>
      </w:r>
    </w:p>
    <w:p>
      <w:pPr>
        <w:spacing w:before="0" w:after="320"/>
        <w:jc w:val="center"/>
      </w:pPr>
      <w:r>
        <w:rPr>
          <w:b/>
          <w:i w:val="0"/>
          <w:sz w:val="28"/>
        </w:rPr>
        <w:t>NASIONAL</w:t>
      </w:r>
    </w:p>
    <w:p>
      <w:pPr>
        <w:spacing w:before="0" w:after="600"/>
        <w:jc w:val="center"/>
      </w:pPr>
      <w:r>
        <w:rPr>
          <w:b/>
          <w:sz w:val="26"/>
        </w:rPr>
        <w:t>Gentle Birth Modern: Asuhan Kebidanan Berbasis Bukti dan Implementasi Metode Komplementer dalam Persalinan</w:t>
      </w:r>
    </w:p>
    <w:p>
      <w:pPr>
        <w:spacing w:before="0" w:after="400"/>
        <w:jc w:val="center"/>
      </w:pPr>
      <w:r>
        <w:drawing>
          <wp:inline xmlns:a="http://schemas.openxmlformats.org/drawingml/2006/main" xmlns:pic="http://schemas.openxmlformats.org/drawingml/2006/picture">
            <wp:extent cx="2880000" cy="893300"/>
            <wp:docPr id="2" name="Picture 2"/>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2880000" cy="893300"/>
                    </a:xfrm>
                    <a:prstGeom prst="rect"/>
                  </pic:spPr>
                </pic:pic>
              </a:graphicData>
            </a:graphic>
          </wp:inline>
        </w:drawing>
      </w:r>
    </w:p>
    <w:p>
      <w:pPr>
        <w:spacing w:before="0" w:after="40"/>
        <w:jc w:val="center"/>
      </w:pPr>
      <w:r>
        <w:rPr>
          <w:b/>
          <w:color w:val="1F3B6E"/>
          <w:sz w:val="24"/>
        </w:rPr>
        <w:t>NUSINDO TRAINING CENTER</w:t>
      </w:r>
    </w:p>
    <w:p>
      <w:pPr>
        <w:spacing w:before="0" w:after="40"/>
        <w:jc w:val="center"/>
      </w:pPr>
      <w:r>
        <w:rPr>
          <w:b/>
          <w:i w:val="0"/>
          <w:color w:val="1F3B6E"/>
          <w:sz w:val="20"/>
        </w:rPr>
        <w:t>Lembaga Diklat Terakreditasi "A" Kemenkes RI</w:t>
      </w:r>
    </w:p>
    <w:p>
      <w:pPr>
        <w:spacing w:before="0" w:after="0"/>
        <w:jc w:val="center"/>
      </w:pPr>
      <w:r>
        <w:rPr>
          <w:b w:val="0"/>
          <w:i w:val="0"/>
          <w:sz w:val="20"/>
        </w:rPr>
        <w:t>Jalan Karya Wisata No 17-18 Medan Johor</w:t>
      </w:r>
    </w:p>
    <w:p>
      <w:r>
        <w:br w:type="page"/>
      </w:r>
    </w:p>
    <w:tbl>
      <w:tblPr>
        <w:tblW w:type="auto" w:w="0"/>
        <w:jc w:val="left"/>
        <w:tblLook w:firstColumn="1" w:firstRow="1" w:lastColumn="0" w:lastRow="0" w:noHBand="0" w:noVBand="1" w:val="04A0"/>
        <w:tblBorders>
          <w:top w:val="none" w:sz="0" w:space="0" w:color="auto"/>
          <w:left w:val="none" w:sz="0" w:space="0" w:color="auto"/>
          <w:bottom w:val="none" w:sz="0" w:space="0" w:color="auto"/>
          <w:right w:val="none" w:sz="0" w:space="0" w:color="auto"/>
          <w:insideH w:val="none" w:sz="0" w:space="0" w:color="auto"/>
          <w:insideV w:val="none" w:sz="0" w:space="0" w:color="auto"/>
        </w:tblBorders>
      </w:tblPr>
      <w:tblGrid>
        <w:gridCol w:w="4561"/>
        <w:gridCol w:w="4561"/>
      </w:tblGrid>
      <w:tr>
        <w:tc>
          <w:tcPr>
            <w:tcW w:type="dxa" w:w="1701"/>
          </w:tcPr>
          <w:p>
            <w:pPr>
              <w:spacing w:before="0" w:after="0"/>
              <w:jc w:val="left"/>
            </w:pPr>
            <w:r>
              <w:drawing>
                <wp:inline xmlns:a="http://schemas.openxmlformats.org/drawingml/2006/main" xmlns:pic="http://schemas.openxmlformats.org/drawingml/2006/picture">
                  <wp:extent cx="936000" cy="290323"/>
                  <wp:docPr id="3" name="Picture 3"/>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936000" cy="290323"/>
                          </a:xfrm>
                          <a:prstGeom prst="rect"/>
                        </pic:spPr>
                      </pic:pic>
                    </a:graphicData>
                  </a:graphic>
                </wp:inline>
              </w:drawing>
            </w:r>
          </w:p>
        </w:tc>
        <w:tc>
          <w:tcPr>
            <w:tcW w:type="dxa" w:w="7370"/>
            <w:vAlign w:val="center"/>
          </w:tcPr>
          <w:p>
            <w:pPr>
              <w:spacing w:before="0" w:after="40"/>
            </w:pPr>
            <w:r>
              <w:rPr>
                <w:b/>
                <w:color w:val="1F3B6E"/>
                <w:sz w:val="24"/>
              </w:rPr>
              <w:t>NUSINDO TRAINING CENTER</w:t>
            </w:r>
          </w:p>
          <w:p>
            <w:pPr>
              <w:spacing w:before="0" w:after="20"/>
            </w:pPr>
            <w:r>
              <w:rPr>
                <w:b/>
                <w:color w:val="1F3B6E"/>
                <w:sz w:val="18"/>
              </w:rPr>
              <w:t>Lembaga Diklat Terakreditasi "A" Kemenkes RI</w:t>
            </w:r>
          </w:p>
          <w:p>
            <w:pPr>
              <w:spacing w:before="0" w:after="20"/>
            </w:pPr>
            <w:r>
              <w:rPr>
                <w:b w:val="0"/>
                <w:color w:val="1F3B6E"/>
                <w:sz w:val="18"/>
              </w:rPr>
              <w:t>SK No.H.K.02.02/F/1360/2024</w:t>
            </w:r>
          </w:p>
          <w:p>
            <w:pPr>
              <w:spacing w:before="0" w:after="20"/>
            </w:pPr>
            <w:r>
              <w:rPr>
                <w:b w:val="0"/>
                <w:color w:val="1F3B6E"/>
                <w:sz w:val="18"/>
              </w:rPr>
              <w:t>Jalan Karya Wisata No 17-18 Medan Johor</w:t>
            </w:r>
          </w:p>
          <w:p>
            <w:pPr>
              <w:spacing w:before="0" w:after="20"/>
            </w:pPr>
            <w:r>
              <w:rPr>
                <w:b w:val="0"/>
                <w:color w:val="1F3B6E"/>
                <w:sz w:val="18"/>
              </w:rPr>
              <w:t>nusindotrainingcenter@gmail.com</w:t>
            </w:r>
          </w:p>
        </w:tc>
      </w:tr>
    </w:tbl>
    <w:p>
      <w:pPr>
        <w:spacing w:before="40" w:after="200"/>
        <w:pBdr>
          <w:bottom w:val="single" w:sz="8" w:space="1" w:color="1F3B6E"/>
        </w:pBdr>
      </w:pPr>
    </w:p>
    <w:p>
      <w:pPr>
        <w:spacing w:before="200" w:after="80"/>
      </w:pPr>
      <w:r>
        <w:rPr>
          <w:b/>
          <w:sz w:val="22"/>
        </w:rPr>
        <w:t>1. Latar Belakang Kegiatan</w:t>
      </w:r>
    </w:p>
    <w:p>
      <w:pPr>
        <w:spacing w:before="0" w:after="120"/>
        <w:ind w:firstLine="567"/>
        <w:jc w:val="both"/>
      </w:pPr>
      <w:r>
        <w:rPr>
          <w:sz w:val="22"/>
        </w:rPr>
        <w:t>Paradigma asuhan persalinan mengalami pergeseran signifikan dalam satu dekade terakhir, dari pendekatan yang sangat medikalisasi menuju model yang lebih holistik, berpusat pada ibu (woman-centered care), dan berbasis bukti ilmiah. WHO dalam pedoman terbaru tentang intrapartum care (2018) secara tegas merekomendasikan pengurangan intervensi obstetrik yang tidak perlu, peningkatan dukungan emosional selama persalinan, serta pengakuan terhadap hak perempuan untuk memilih pengalaman melahirkan yang positif. Di Indonesia, tren peningkatan permintaan terhadap gentle birth mencerminkan kesadaran masyarakat yang semakin tinggi tentang hak-hak reproduksi dan kualitas pengalaman melahirkan.</w:t>
      </w:r>
    </w:p>
    <w:p>
      <w:pPr>
        <w:spacing w:before="0" w:after="120"/>
        <w:ind w:firstLine="567"/>
        <w:jc w:val="both"/>
      </w:pPr>
      <w:r>
        <w:rPr>
          <w:sz w:val="22"/>
        </w:rPr>
        <w:t>Gentle birth sebagai konsep tidak sekadar tentang mengurangi rasa nyeri, melainkan mencakup pendekatan komprehensif yang menggabungkan persiapan mental-spiritual, teknik relaksasi berbasis bukti seperti hypnobirthing, dukungan doula, posisi persalinan yang fisiologis, serta minimalisasi gangguan terhadap proses alamiah persalinan. Evidence-based midwifery practice saat ini mengakui efektivitas berbagai metode non-farmakologis dalam mengelola nyeri persalinan dan mendukung kemajuan persalinan, meski implementasinya di fasilitas kesehatan Indonesia masih bervariasi dan belum terstandarisasi.</w:t>
      </w:r>
    </w:p>
    <w:p>
      <w:pPr>
        <w:spacing w:before="0" w:after="120"/>
        <w:ind w:firstLine="567"/>
        <w:jc w:val="both"/>
      </w:pPr>
      <w:r>
        <w:rPr>
          <w:sz w:val="22"/>
        </w:rPr>
        <w:t>Bagi tenaga bidan, pemahaman mendalam tentang gentle birth bukan hanya tentang memenuhi preferensi pasien, tetapi merupakan bagian dari kompetensi profesional yang terus berkembang. Bidan yang terampil dalam metode asuhan kebidanan komplementer dan mampu memberikan dukungan emosional yang berkualitas terbukti memberikan dampak positif pada outcome persalinan, termasuk penurunan angka sectio caesaria yang tidak terindikasi, pengurangan komplikasi intrapartum, dan peningkatan kepuasan ibu terhadap pengalaman melahirkan.</w:t>
      </w:r>
    </w:p>
    <w:p>
      <w:pPr>
        <w:spacing w:before="0" w:after="120"/>
        <w:ind w:firstLine="567"/>
        <w:jc w:val="both"/>
      </w:pPr>
      <w:r>
        <w:rPr>
          <w:sz w:val="22"/>
        </w:rPr>
        <w:t>Berdasarkan tingginya minat terhadap topik ini yang tercermin dari data tren Kemkes LMS dan media sosial profesi kebidanan, webinar nasional Gentle Birth Modern hadir sebagai upaya meningkatkan kompetensi bidan dan tenaga kesehatan terkait dalam memberikan asuhan persalinan yang lebih humanis, aman, dan berbasis bukti ilmiah terkini, sehingga berkontribusi langsung pada peningkatan kualitas layanan kesehatan ibu dan bayi di Indonesia.</w:t>
      </w:r>
    </w:p>
    <w:p>
      <w:pPr>
        <w:spacing w:before="200" w:after="80"/>
      </w:pPr>
      <w:r>
        <w:rPr>
          <w:b/>
          <w:sz w:val="22"/>
        </w:rPr>
        <w:t>2. Tujuan Kegiatan</w:t>
      </w:r>
    </w:p>
    <w:p>
      <w:pPr>
        <w:spacing w:after="40"/>
      </w:pPr>
      <w:r>
        <w:rPr>
          <w:b/>
          <w:sz w:val="22"/>
        </w:rPr>
        <w:t>a. Tujuan Umum</w:t>
      </w:r>
    </w:p>
    <w:p>
      <w:pPr>
        <w:spacing w:after="120"/>
        <w:ind w:left="283" w:firstLine="0"/>
        <w:jc w:val="both"/>
      </w:pPr>
      <w:r>
        <w:rPr>
          <w:sz w:val="22"/>
        </w:rPr>
        <w:t>Setelah mengikuti webinar ini, tenaga kebidanan dan tenaga kesehatan terkait mampu meningkatkan pemahaman dan keterampilan dalam memberikan asuhan persalinan yang berpusat pada ibu (woman-centered), berbasis bukti ilmiah, dan mengintegrasikan metode komplementer yang aman untuk mendukung pengalaman melahirkan yang positif.</w:t>
      </w:r>
    </w:p>
    <w:p>
      <w:pPr>
        <w:spacing w:after="40"/>
      </w:pPr>
      <w:r>
        <w:rPr>
          <w:b/>
          <w:sz w:val="22"/>
        </w:rPr>
        <w:t>b. Tujuan Khusus</w:t>
      </w:r>
    </w:p>
    <w:p>
      <w:pPr>
        <w:spacing w:before="0" w:after="40"/>
        <w:ind w:left="283"/>
      </w:pPr>
      <w:r>
        <w:rPr>
          <w:sz w:val="22"/>
        </w:rPr>
        <w:t>1. Menjelaskan konsep, filosofi, dan landasan evidence-based dari pendekatan gentle birth sesuai guideline WHO dan rekomendasi IBI terkini.</w:t>
      </w:r>
    </w:p>
    <w:p>
      <w:pPr>
        <w:spacing w:before="0" w:after="40"/>
        <w:ind w:left="283"/>
      </w:pPr>
      <w:r>
        <w:rPr>
          <w:sz w:val="22"/>
        </w:rPr>
        <w:t>2. Meningkatkan pemahaman tentang metode asuhan kebidanan komplementer—termasuk hypnobirthing, teknik relaksasi, dan manajemen posisi persalinan—beserta bukti ilmiah pendukungnya.</w:t>
      </w:r>
    </w:p>
    <w:p>
      <w:pPr>
        <w:spacing w:before="0" w:after="40"/>
        <w:ind w:left="283"/>
      </w:pPr>
      <w:r>
        <w:rPr>
          <w:sz w:val="22"/>
        </w:rPr>
        <w:t>3. Memberikan panduan praktis dalam manajemen nyeri persalinan non-farmakologis dan strategi dukungan emosional yang efektif selama proses persalinan.</w:t>
      </w:r>
    </w:p>
    <w:p>
      <w:pPr>
        <w:spacing w:before="0" w:after="40"/>
        <w:ind w:left="283"/>
      </w:pPr>
      <w:r>
        <w:rPr>
          <w:sz w:val="22"/>
        </w:rPr>
        <w:t>4. Menjelaskan cara mengintegrasikan pendekatan gentle birth ke dalam protokol asuhan persalinan normal di fasilitas kesehatan primer maupun rujukan sesuai standar profesi bidan.</w:t>
      </w:r>
    </w:p>
    <w:p>
      <w:pPr>
        <w:spacing w:before="200" w:after="80"/>
      </w:pPr>
      <w:r>
        <w:rPr>
          <w:b/>
          <w:sz w:val="22"/>
        </w:rPr>
        <w:t>3. Bentuk Kegiatan</w:t>
      </w:r>
    </w:p>
    <w:p>
      <w:pPr>
        <w:spacing w:before="0" w:after="120"/>
        <w:jc w:val="left"/>
      </w:pPr>
      <w:r>
        <w:rPr>
          <w:b w:val="0"/>
          <w:i w:val="0"/>
          <w:sz w:val="22"/>
        </w:rPr>
        <w:t>Webinar</w:t>
      </w:r>
    </w:p>
    <w:p>
      <w:pPr>
        <w:spacing w:before="200" w:after="80"/>
      </w:pPr>
      <w:r>
        <w:rPr>
          <w:b/>
          <w:sz w:val="22"/>
        </w:rPr>
        <w:t>4. Cakupan Kegiatan</w:t>
      </w:r>
    </w:p>
    <w:p>
      <w:pPr>
        <w:spacing w:before="0" w:after="120"/>
        <w:jc w:val="left"/>
      </w:pPr>
      <w:r>
        <w:rPr>
          <w:b w:val="0"/>
          <w:i w:val="0"/>
          <w:sz w:val="22"/>
        </w:rPr>
        <w:t>Nasional</w:t>
      </w:r>
    </w:p>
    <w:p>
      <w:pPr>
        <w:spacing w:before="200" w:after="80"/>
      </w:pPr>
      <w:r>
        <w:rPr>
          <w:b/>
          <w:sz w:val="22"/>
        </w:rPr>
        <w:t>5. Jenis Materi</w:t>
      </w:r>
    </w:p>
    <w:p>
      <w:pPr>
        <w:spacing w:before="0" w:after="120"/>
        <w:jc w:val="left"/>
      </w:pPr>
      <w:r>
        <w:rPr>
          <w:b w:val="0"/>
          <w:i w:val="0"/>
          <w:sz w:val="22"/>
        </w:rPr>
        <w:t>Spesifik Keprofesian</w:t>
      </w:r>
    </w:p>
    <w:p>
      <w:pPr>
        <w:spacing w:before="200" w:after="80"/>
      </w:pPr>
      <w:r>
        <w:rPr>
          <w:b/>
          <w:sz w:val="22"/>
        </w:rPr>
        <w:t>6. Metode</w:t>
      </w:r>
    </w:p>
    <w:p>
      <w:pPr>
        <w:spacing w:before="0" w:after="120"/>
        <w:jc w:val="left"/>
      </w:pPr>
      <w:r>
        <w:rPr>
          <w:b w:val="0"/>
          <w:i w:val="0"/>
          <w:sz w:val="22"/>
        </w:rPr>
        <w:t>Full Online</w:t>
      </w:r>
    </w:p>
    <w:p>
      <w:pPr>
        <w:spacing w:before="200" w:after="80"/>
      </w:pPr>
      <w:r>
        <w:rPr>
          <w:b/>
          <w:sz w:val="22"/>
        </w:rPr>
        <w:t>7. Sasaran Profesi Peserta</w:t>
      </w:r>
    </w:p>
    <w:p>
      <w:pPr>
        <w:spacing w:before="0" w:after="60"/>
      </w:pPr>
      <w:r>
        <w:rPr>
          <w:b/>
          <w:sz w:val="22"/>
        </w:rPr>
        <w:t xml:space="preserve">Sasaran Profesi Utama: </w:t>
      </w:r>
      <w:r>
        <w:rPr>
          <w:sz w:val="22"/>
        </w:rPr>
        <w:t>Kolegium Bidan</w:t>
      </w:r>
    </w:p>
    <w:p>
      <w:pPr>
        <w:spacing w:after="40"/>
      </w:pPr>
      <w:r>
        <w:rPr>
          <w:b/>
          <w:sz w:val="22"/>
        </w:rPr>
        <w:t>Sasaran Profesi Lainnya:</w:t>
      </w:r>
    </w:p>
    <w:p>
      <w:pPr>
        <w:spacing w:before="0" w:after="40"/>
        <w:ind w:left="283"/>
      </w:pPr>
      <w:r>
        <w:rPr>
          <w:sz w:val="22"/>
        </w:rPr>
        <w:t>1. Ners</w:t>
      </w:r>
    </w:p>
    <w:p>
      <w:pPr>
        <w:spacing w:before="0" w:after="40"/>
        <w:ind w:left="283"/>
      </w:pPr>
      <w:r>
        <w:rPr>
          <w:sz w:val="22"/>
        </w:rPr>
        <w:t>2. Ners Spesialis Keperawatan Maternitas</w:t>
      </w:r>
    </w:p>
    <w:p>
      <w:pPr>
        <w:spacing w:before="0" w:after="40"/>
        <w:ind w:left="283"/>
      </w:pPr>
      <w:r>
        <w:rPr>
          <w:sz w:val="22"/>
        </w:rPr>
        <w:t>3. Dokter Spesialis Obstetri dan Ginekologi</w:t>
      </w:r>
    </w:p>
    <w:p>
      <w:pPr>
        <w:spacing w:before="0" w:after="40"/>
        <w:ind w:left="283"/>
      </w:pPr>
      <w:r>
        <w:rPr>
          <w:sz w:val="22"/>
        </w:rPr>
        <w:t>4. Dokter Spesialis Kedokteran Keluarga Layanan Primer</w:t>
      </w:r>
    </w:p>
    <w:p>
      <w:pPr>
        <w:spacing w:before="0" w:after="40"/>
        <w:ind w:left="283"/>
      </w:pPr>
      <w:r>
        <w:rPr>
          <w:sz w:val="22"/>
        </w:rPr>
        <w:t>5. Perawat Vokasi</w:t>
      </w:r>
    </w:p>
    <w:p>
      <w:pPr>
        <w:spacing w:before="0" w:after="40"/>
        <w:ind w:left="283"/>
      </w:pPr>
      <w:r>
        <w:rPr>
          <w:sz w:val="22"/>
        </w:rPr>
        <w:t>6. Tenaga Kesehatan Masyarakat</w:t>
      </w:r>
    </w:p>
    <w:p>
      <w:pPr>
        <w:spacing w:before="200" w:after="80"/>
      </w:pPr>
      <w:r>
        <w:rPr>
          <w:b/>
          <w:sz w:val="22"/>
        </w:rPr>
        <w:t>8. Target/Jumlah Peserta</w:t>
      </w:r>
    </w:p>
    <w:p>
      <w:pPr>
        <w:spacing w:before="0" w:after="120"/>
        <w:jc w:val="left"/>
      </w:pPr>
      <w:r>
        <w:rPr>
          <w:b w:val="0"/>
          <w:i w:val="0"/>
          <w:sz w:val="22"/>
        </w:rPr>
        <w:t>1,000 peserta</w:t>
      </w:r>
    </w:p>
    <w:p>
      <w:pPr>
        <w:spacing w:before="200" w:after="80"/>
      </w:pPr>
      <w:r>
        <w:rPr>
          <w:b/>
          <w:sz w:val="22"/>
        </w:rPr>
        <w:t>9. Bentuk Kegiatan</w:t>
      </w:r>
    </w:p>
    <w:p>
      <w:pPr>
        <w:spacing w:before="0" w:after="120"/>
        <w:jc w:val="left"/>
      </w:pPr>
      <w:r>
        <w:rPr>
          <w:b w:val="0"/>
          <w:i w:val="0"/>
          <w:sz w:val="22"/>
        </w:rPr>
        <w:t>Mandiri</w:t>
      </w:r>
    </w:p>
    <w:p>
      <w:pPr>
        <w:spacing w:before="200" w:after="80"/>
      </w:pPr>
      <w:r>
        <w:rPr>
          <w:b/>
          <w:sz w:val="22"/>
        </w:rPr>
        <w:t>10. Nama Lembaga / Institusi Penyelenggara Dan Kerjasama</w:t>
      </w:r>
    </w:p>
    <w:p>
      <w:pPr>
        <w:spacing w:before="0" w:after="120"/>
        <w:jc w:val="left"/>
      </w:pPr>
      <w:r>
        <w:rPr>
          <w:b w:val="0"/>
          <w:i w:val="0"/>
          <w:sz w:val="22"/>
        </w:rPr>
        <w:t>( - )</w:t>
      </w:r>
    </w:p>
    <w:p>
      <w:pPr>
        <w:spacing w:before="200" w:after="80"/>
      </w:pPr>
      <w:r>
        <w:rPr>
          <w:b/>
          <w:sz w:val="22"/>
        </w:rPr>
        <w:t>11. Waktu dan Tempat Kegiatan</w:t>
      </w:r>
    </w:p>
    <w:p>
      <w:pPr>
        <w:spacing w:before="0" w:after="60"/>
      </w:pPr>
      <w:r>
        <w:rPr>
          <w:b/>
          <w:sz w:val="22"/>
        </w:rPr>
        <w:t xml:space="preserve">Hari/Tanggal: </w:t>
      </w:r>
      <w:r>
        <w:rPr>
          <w:sz w:val="22"/>
        </w:rPr>
        <w:t>Sabtu – Minggu, 26 – 27 Juli 2026</w:t>
      </w:r>
    </w:p>
    <w:p>
      <w:pPr>
        <w:spacing w:before="0" w:after="60"/>
      </w:pPr>
      <w:r>
        <w:rPr>
          <w:b/>
          <w:sz w:val="22"/>
        </w:rPr>
        <w:t xml:space="preserve">Waktu: </w:t>
      </w:r>
      <w:r>
        <w:rPr>
          <w:sz w:val="22"/>
        </w:rPr>
        <w:t>09.00 WIB - Selesai</w:t>
      </w:r>
    </w:p>
    <w:p>
      <w:pPr>
        <w:spacing w:before="0" w:after="60"/>
      </w:pPr>
      <w:r>
        <w:rPr>
          <w:b/>
          <w:sz w:val="22"/>
        </w:rPr>
        <w:t xml:space="preserve">Tempat: </w:t>
      </w:r>
      <w:r>
        <w:rPr>
          <w:sz w:val="22"/>
        </w:rPr>
        <w:t>Zoom Meeting &amp; Live Streaming Youtube</w:t>
      </w:r>
    </w:p>
    <w:p>
      <w:pPr>
        <w:spacing w:before="200" w:after="80"/>
      </w:pPr>
      <w:r>
        <w:rPr>
          <w:b/>
          <w:sz w:val="22"/>
        </w:rPr>
        <w:t>12. Biaya/Tarif Per Peserta</w:t>
      </w:r>
    </w:p>
    <w:p>
      <w:pPr>
        <w:spacing w:before="0" w:after="80"/>
        <w:jc w:val="left"/>
      </w:pPr>
      <w:r>
        <w:rPr>
          <w:b/>
          <w:i w:val="0"/>
          <w:sz w:val="22"/>
        </w:rPr>
        <w:t>Rp. 75.000</w:t>
      </w:r>
    </w:p>
    <w:p>
      <w:pPr>
        <w:spacing w:before="0" w:after="60"/>
      </w:pPr>
      <w:r>
        <w:rPr>
          <w:b/>
          <w:sz w:val="22"/>
        </w:rPr>
        <w:t xml:space="preserve">Nama Bank: </w:t>
      </w:r>
      <w:r>
        <w:rPr>
          <w:sz w:val="22"/>
        </w:rPr>
        <w:t>Bank Mandiri</w:t>
      </w:r>
    </w:p>
    <w:p>
      <w:pPr>
        <w:spacing w:before="0" w:after="60"/>
      </w:pPr>
      <w:r>
        <w:rPr>
          <w:b/>
          <w:sz w:val="22"/>
        </w:rPr>
        <w:t xml:space="preserve">No. Rekening: </w:t>
      </w:r>
      <w:r>
        <w:rPr>
          <w:sz w:val="22"/>
        </w:rPr>
        <w:t>1050500123777</w:t>
      </w:r>
    </w:p>
    <w:p>
      <w:pPr>
        <w:spacing w:before="0" w:after="60"/>
      </w:pPr>
      <w:r>
        <w:rPr>
          <w:b/>
          <w:sz w:val="22"/>
        </w:rPr>
        <w:t xml:space="preserve">Atas Nama: </w:t>
      </w:r>
      <w:r>
        <w:rPr>
          <w:sz w:val="22"/>
        </w:rPr>
        <w:t>PT NUSINDO EDUKASI INDONESIA</w:t>
      </w:r>
    </w:p>
    <w:p>
      <w:pPr>
        <w:spacing w:before="200" w:after="80"/>
      </w:pPr>
      <w:r>
        <w:rPr>
          <w:b/>
          <w:sz w:val="22"/>
        </w:rPr>
        <w:t>13. Kontak / PIC Pengusul</w:t>
      </w:r>
    </w:p>
    <w:p>
      <w:pPr>
        <w:spacing w:before="0" w:after="120"/>
        <w:jc w:val="left"/>
      </w:pPr>
      <w:r>
        <w:rPr>
          <w:b w:val="0"/>
          <w:i w:val="0"/>
          <w:sz w:val="22"/>
        </w:rPr>
        <w:t>[Nomor HP] ([Nama PIC])</w:t>
      </w:r>
    </w:p>
    <w:p>
      <w:pPr>
        <w:spacing w:before="200" w:after="80"/>
      </w:pPr>
      <w:r>
        <w:rPr>
          <w:b/>
          <w:sz w:val="22"/>
        </w:rPr>
        <w:t>14. Jadwal Kegiatan</w:t>
      </w:r>
    </w:p>
    <w:p>
      <w:pPr>
        <w:spacing w:before="120" w:after="80"/>
      </w:pPr>
      <w:r>
        <w:rPr>
          <w:b/>
          <w:sz w:val="22"/>
        </w:rPr>
        <w:t>Hari 1 — Sabtu, 26 Juli 2026</w:t>
      </w:r>
    </w:p>
    <w:tbl>
      <w:tblPr>
        <w:tblStyle w:val="TableGrid"/>
        <w:tblW w:type="auto" w:w="0"/>
        <w:jc w:val="center"/>
        <w:tblLook w:firstColumn="1" w:firstRow="1" w:lastColumn="0" w:lastRow="0" w:noHBand="0" w:noVBand="1" w:val="04A0"/>
      </w:tblPr>
      <w:tblGrid>
        <w:gridCol w:w="1303"/>
        <w:gridCol w:w="1303"/>
        <w:gridCol w:w="1303"/>
        <w:gridCol w:w="1303"/>
        <w:gridCol w:w="1303"/>
        <w:gridCol w:w="1303"/>
        <w:gridCol w:w="1303"/>
      </w:tblGrid>
      <w:tr>
        <w:tc>
          <w:tcPr>
            <w:tcW w:type="dxa" w:w="454"/>
            <w:shd w:val="clear" w:color="auto" w:fill="1F3864"/>
          </w:tcPr>
          <w:p>
            <w:pPr>
              <w:jc w:val="center"/>
            </w:pPr>
            <w:r>
              <w:rPr>
                <w:b/>
                <w:color w:val="FFFFFF"/>
                <w:sz w:val="18"/>
              </w:rPr>
              <w:t>No</w:t>
            </w:r>
          </w:p>
        </w:tc>
        <w:tc>
          <w:tcPr>
            <w:tcW w:type="dxa" w:w="1247"/>
            <w:shd w:val="clear" w:color="auto" w:fill="1F3864"/>
          </w:tcPr>
          <w:p>
            <w:pPr>
              <w:jc w:val="center"/>
            </w:pPr>
            <w:r>
              <w:rPr>
                <w:b/>
                <w:color w:val="FFFFFF"/>
                <w:sz w:val="18"/>
              </w:rPr>
              <w:t>Waktu</w:t>
            </w:r>
          </w:p>
        </w:tc>
        <w:tc>
          <w:tcPr>
            <w:tcW w:type="dxa" w:w="1134"/>
            <w:shd w:val="clear" w:color="auto" w:fill="1F3864"/>
          </w:tcPr>
          <w:p>
            <w:pPr>
              <w:jc w:val="center"/>
            </w:pPr>
            <w:r>
              <w:rPr>
                <w:b/>
                <w:color w:val="FFFFFF"/>
                <w:sz w:val="18"/>
              </w:rPr>
              <w:t>Durasi</w:t>
            </w:r>
          </w:p>
        </w:tc>
        <w:tc>
          <w:tcPr>
            <w:tcW w:type="dxa" w:w="1134"/>
            <w:shd w:val="clear" w:color="auto" w:fill="1F3864"/>
          </w:tcPr>
          <w:p>
            <w:pPr>
              <w:jc w:val="center"/>
            </w:pPr>
            <w:r>
              <w:rPr>
                <w:b/>
                <w:color w:val="FFFFFF"/>
                <w:sz w:val="18"/>
              </w:rPr>
              <w:t>Durasi (Jam)</w:t>
            </w:r>
          </w:p>
        </w:tc>
        <w:tc>
          <w:tcPr>
            <w:tcW w:type="dxa" w:w="2551"/>
            <w:shd w:val="clear" w:color="auto" w:fill="1F3864"/>
          </w:tcPr>
          <w:p>
            <w:pPr>
              <w:jc w:val="center"/>
            </w:pPr>
            <w:r>
              <w:rPr>
                <w:b/>
                <w:color w:val="FFFFFF"/>
                <w:sz w:val="18"/>
              </w:rPr>
              <w:t>Materi</w:t>
            </w:r>
          </w:p>
        </w:tc>
        <w:tc>
          <w:tcPr>
            <w:tcW w:type="dxa" w:w="1984"/>
            <w:shd w:val="clear" w:color="auto" w:fill="1F3864"/>
          </w:tcPr>
          <w:p>
            <w:pPr>
              <w:jc w:val="center"/>
            </w:pPr>
            <w:r>
              <w:rPr>
                <w:b/>
                <w:color w:val="FFFFFF"/>
                <w:sz w:val="18"/>
              </w:rPr>
              <w:t>Narasumber</w:t>
            </w:r>
          </w:p>
        </w:tc>
        <w:tc>
          <w:tcPr>
            <w:tcW w:type="dxa" w:w="680"/>
            <w:shd w:val="clear" w:color="auto" w:fill="1F3864"/>
          </w:tcPr>
          <w:p>
            <w:pPr>
              <w:jc w:val="center"/>
            </w:pPr>
            <w:r>
              <w:rPr>
                <w:b/>
                <w:color w:val="FFFFFF"/>
                <w:sz w:val="18"/>
              </w:rPr>
              <w:t>JEP</w:t>
            </w:r>
          </w:p>
        </w:tc>
      </w:tr>
      <w:tr>
        <w:tc>
          <w:tcPr>
            <w:tcW w:type="dxa" w:w="454"/>
          </w:tcPr>
          <w:p>
            <w:pPr>
              <w:jc w:val="center"/>
            </w:pPr>
            <w:r>
              <w:rPr>
                <w:sz w:val="18"/>
              </w:rPr>
              <w:t>1</w:t>
            </w:r>
          </w:p>
        </w:tc>
        <w:tc>
          <w:tcPr>
            <w:tcW w:type="dxa" w:w="1247"/>
          </w:tcPr>
          <w:p>
            <w:pPr>
              <w:jc w:val="center"/>
            </w:pPr>
            <w:r>
              <w:rPr>
                <w:sz w:val="18"/>
              </w:rPr>
              <w:t>08.00–08.30</w:t>
            </w:r>
          </w:p>
        </w:tc>
        <w:tc>
          <w:tcPr>
            <w:tcW w:type="dxa" w:w="1134"/>
          </w:tcPr>
          <w:p>
            <w:pPr>
              <w:jc w:val="center"/>
            </w:pPr>
            <w:r>
              <w:rPr>
                <w:sz w:val="18"/>
              </w:rPr>
              <w:t>30 menit</w:t>
            </w:r>
          </w:p>
        </w:tc>
        <w:tc>
          <w:tcPr>
            <w:tcW w:type="dxa" w:w="1134"/>
          </w:tcPr>
          <w:p>
            <w:pPr>
              <w:jc w:val="center"/>
            </w:pPr>
            <w:r>
              <w:rPr>
                <w:sz w:val="18"/>
              </w:rPr>
              <w:t>0,5 jam</w:t>
            </w:r>
          </w:p>
        </w:tc>
        <w:tc>
          <w:tcPr>
            <w:tcW w:type="dxa" w:w="2551"/>
          </w:tcPr>
          <w:p>
            <w:pPr>
              <w:jc w:val="left"/>
            </w:pPr>
            <w:r>
              <w:rPr>
                <w:sz w:val="18"/>
              </w:rPr>
              <w:t>Registrasi Ulang dan Persiapan Kegiatan</w:t>
            </w:r>
          </w:p>
        </w:tc>
        <w:tc>
          <w:tcPr>
            <w:tcW w:type="dxa" w:w="1984"/>
          </w:tcPr>
          <w:p>
            <w:pPr>
              <w:jc w:val="left"/>
            </w:pPr>
            <w:r>
              <w:rPr>
                <w:sz w:val="18"/>
              </w:rPr>
              <w:t>Sesi Registrasi</w:t>
            </w:r>
          </w:p>
        </w:tc>
        <w:tc>
          <w:tcPr>
            <w:tcW w:type="dxa" w:w="680"/>
          </w:tcPr>
          <w:p>
            <w:pPr>
              <w:jc w:val="center"/>
            </w:pPr>
            <w:r>
              <w:rPr>
                <w:sz w:val="18"/>
              </w:rPr>
              <w:t>—</w:t>
            </w:r>
          </w:p>
        </w:tc>
      </w:tr>
      <w:tr>
        <w:tc>
          <w:tcPr>
            <w:tcW w:type="dxa" w:w="454"/>
          </w:tcPr>
          <w:p>
            <w:pPr>
              <w:jc w:val="center"/>
            </w:pPr>
            <w:r>
              <w:rPr>
                <w:sz w:val="18"/>
              </w:rPr>
              <w:t>2</w:t>
            </w:r>
          </w:p>
        </w:tc>
        <w:tc>
          <w:tcPr>
            <w:tcW w:type="dxa" w:w="1247"/>
          </w:tcPr>
          <w:p>
            <w:pPr>
              <w:jc w:val="center"/>
            </w:pPr>
            <w:r>
              <w:rPr>
                <w:sz w:val="18"/>
              </w:rPr>
              <w:t>08.30–09.00</w:t>
            </w:r>
          </w:p>
        </w:tc>
        <w:tc>
          <w:tcPr>
            <w:tcW w:type="dxa" w:w="1134"/>
          </w:tcPr>
          <w:p>
            <w:pPr>
              <w:jc w:val="center"/>
            </w:pPr>
            <w:r>
              <w:rPr>
                <w:sz w:val="18"/>
              </w:rPr>
              <w:t>30 menit</w:t>
            </w:r>
          </w:p>
        </w:tc>
        <w:tc>
          <w:tcPr>
            <w:tcW w:type="dxa" w:w="1134"/>
          </w:tcPr>
          <w:p>
            <w:pPr>
              <w:jc w:val="center"/>
            </w:pPr>
            <w:r>
              <w:rPr>
                <w:sz w:val="18"/>
              </w:rPr>
              <w:t>0,5 jam</w:t>
            </w:r>
          </w:p>
        </w:tc>
        <w:tc>
          <w:tcPr>
            <w:tcW w:type="dxa" w:w="2551"/>
          </w:tcPr>
          <w:p>
            <w:pPr>
              <w:jc w:val="left"/>
            </w:pPr>
            <w:r>
              <w:rPr>
                <w:sz w:val="18"/>
              </w:rPr>
              <w:t>Pembukaan Acara</w:t>
            </w:r>
          </w:p>
        </w:tc>
        <w:tc>
          <w:tcPr>
            <w:tcW w:type="dxa" w:w="1984"/>
          </w:tcPr>
          <w:p>
            <w:pPr>
              <w:jc w:val="left"/>
            </w:pPr>
            <w:r>
              <w:rPr>
                <w:sz w:val="18"/>
              </w:rPr>
              <w:t>MC</w:t>
            </w:r>
          </w:p>
        </w:tc>
        <w:tc>
          <w:tcPr>
            <w:tcW w:type="dxa" w:w="680"/>
          </w:tcPr>
          <w:p>
            <w:pPr>
              <w:jc w:val="center"/>
            </w:pPr>
            <w:r>
              <w:rPr>
                <w:sz w:val="18"/>
              </w:rPr>
              <w:t>—</w:t>
            </w:r>
          </w:p>
        </w:tc>
      </w:tr>
      <w:tr>
        <w:tc>
          <w:tcPr>
            <w:tcW w:type="dxa" w:w="454"/>
          </w:tcPr>
          <w:p>
            <w:pPr>
              <w:jc w:val="center"/>
            </w:pPr>
            <w:r>
              <w:rPr>
                <w:sz w:val="18"/>
              </w:rPr>
              <w:t>3</w:t>
            </w:r>
          </w:p>
        </w:tc>
        <w:tc>
          <w:tcPr>
            <w:tcW w:type="dxa" w:w="1247"/>
          </w:tcPr>
          <w:p>
            <w:pPr>
              <w:jc w:val="center"/>
            </w:pPr>
            <w:r>
              <w:rPr>
                <w:sz w:val="18"/>
              </w:rPr>
              <w:t>09.00–10.30</w:t>
            </w:r>
          </w:p>
        </w:tc>
        <w:tc>
          <w:tcPr>
            <w:tcW w:type="dxa" w:w="1134"/>
          </w:tcPr>
          <w:p>
            <w:pPr>
              <w:jc w:val="center"/>
            </w:pPr>
            <w:r>
              <w:rPr>
                <w:sz w:val="18"/>
              </w:rPr>
              <w:t>90 menit</w:t>
            </w:r>
          </w:p>
        </w:tc>
        <w:tc>
          <w:tcPr>
            <w:tcW w:type="dxa" w:w="1134"/>
          </w:tcPr>
          <w:p>
            <w:pPr>
              <w:jc w:val="center"/>
            </w:pPr>
            <w:r>
              <w:rPr>
                <w:sz w:val="18"/>
              </w:rPr>
              <w:t>1,5 jam</w:t>
            </w:r>
          </w:p>
        </w:tc>
        <w:tc>
          <w:tcPr>
            <w:tcW w:type="dxa" w:w="2551"/>
          </w:tcPr>
          <w:p>
            <w:pPr>
              <w:jc w:val="left"/>
            </w:pPr>
            <w:r>
              <w:rPr>
                <w:sz w:val="18"/>
              </w:rPr>
              <w:t>Materi 1:</w:t>
              <w:br/>
              <w:t>Gentle Birth: Filosofi, Konsep, dan Landasan Evidence-Based dalam Asuhan Persalinan Modern</w:t>
            </w:r>
          </w:p>
        </w:tc>
        <w:tc>
          <w:tcPr>
            <w:tcW w:type="dxa" w:w="1984"/>
          </w:tcPr>
          <w:p>
            <w:pPr>
              <w:jc w:val="left"/>
            </w:pPr>
            <w:r>
              <w:rPr>
                <w:sz w:val="18"/>
              </w:rPr>
              <w:t>[Narasumber TBD]</w:t>
            </w:r>
          </w:p>
        </w:tc>
        <w:tc>
          <w:tcPr>
            <w:tcW w:type="dxa" w:w="680"/>
          </w:tcPr>
          <w:p>
            <w:pPr>
              <w:jc w:val="center"/>
            </w:pPr>
            <w:r>
              <w:rPr>
                <w:sz w:val="18"/>
              </w:rPr>
              <w:t>1.5</w:t>
            </w:r>
          </w:p>
        </w:tc>
      </w:tr>
      <w:tr>
        <w:tc>
          <w:tcPr>
            <w:tcW w:type="dxa" w:w="454"/>
          </w:tcPr>
          <w:p>
            <w:pPr>
              <w:jc w:val="center"/>
            </w:pPr>
            <w:r>
              <w:rPr>
                <w:sz w:val="18"/>
              </w:rPr>
              <w:t>4</w:t>
            </w:r>
          </w:p>
        </w:tc>
        <w:tc>
          <w:tcPr>
            <w:tcW w:type="dxa" w:w="1247"/>
          </w:tcPr>
          <w:p>
            <w:pPr>
              <w:jc w:val="center"/>
            </w:pPr>
            <w:r>
              <w:rPr>
                <w:sz w:val="18"/>
              </w:rPr>
              <w:t>10.30–11.00</w:t>
            </w:r>
          </w:p>
        </w:tc>
        <w:tc>
          <w:tcPr>
            <w:tcW w:type="dxa" w:w="1134"/>
          </w:tcPr>
          <w:p>
            <w:pPr>
              <w:jc w:val="center"/>
            </w:pPr>
            <w:r>
              <w:rPr>
                <w:sz w:val="18"/>
              </w:rPr>
              <w:t>30 menit</w:t>
            </w:r>
          </w:p>
        </w:tc>
        <w:tc>
          <w:tcPr>
            <w:tcW w:type="dxa" w:w="1134"/>
          </w:tcPr>
          <w:p>
            <w:pPr>
              <w:jc w:val="center"/>
            </w:pPr>
            <w:r>
              <w:rPr>
                <w:sz w:val="18"/>
              </w:rPr>
              <w:t>0,5 jam</w:t>
            </w:r>
          </w:p>
        </w:tc>
        <w:tc>
          <w:tcPr>
            <w:tcW w:type="dxa" w:w="2551"/>
          </w:tcPr>
          <w:p>
            <w:pPr>
              <w:jc w:val="left"/>
            </w:pPr>
            <w:r>
              <w:rPr>
                <w:sz w:val="18"/>
              </w:rPr>
              <w:t>Diskusi Materi 1</w:t>
            </w:r>
          </w:p>
        </w:tc>
        <w:tc>
          <w:tcPr>
            <w:tcW w:type="dxa" w:w="1984"/>
          </w:tcPr>
          <w:p>
            <w:pPr>
              <w:jc w:val="left"/>
            </w:pPr>
            <w:r>
              <w:rPr>
                <w:sz w:val="18"/>
              </w:rPr>
              <w:t>[Narasumber TBD] dan Moderator</w:t>
            </w:r>
          </w:p>
        </w:tc>
        <w:tc>
          <w:tcPr>
            <w:tcW w:type="dxa" w:w="680"/>
          </w:tcPr>
          <w:p>
            <w:pPr>
              <w:jc w:val="center"/>
            </w:pPr>
            <w:r>
              <w:rPr>
                <w:sz w:val="18"/>
              </w:rPr>
              <w:t>0.5</w:t>
            </w:r>
          </w:p>
        </w:tc>
      </w:tr>
      <w:tr>
        <w:tc>
          <w:tcPr>
            <w:tcW w:type="dxa" w:w="454"/>
          </w:tcPr>
          <w:p>
            <w:pPr>
              <w:jc w:val="center"/>
            </w:pPr>
            <w:r>
              <w:rPr>
                <w:sz w:val="18"/>
              </w:rPr>
              <w:t>5</w:t>
            </w:r>
          </w:p>
        </w:tc>
        <w:tc>
          <w:tcPr>
            <w:tcW w:type="dxa" w:w="1247"/>
          </w:tcPr>
          <w:p>
            <w:pPr>
              <w:jc w:val="center"/>
            </w:pPr>
            <w:r>
              <w:rPr>
                <w:sz w:val="18"/>
              </w:rPr>
              <w:t>11.00–12.30</w:t>
            </w:r>
          </w:p>
        </w:tc>
        <w:tc>
          <w:tcPr>
            <w:tcW w:type="dxa" w:w="1134"/>
          </w:tcPr>
          <w:p>
            <w:pPr>
              <w:jc w:val="center"/>
            </w:pPr>
            <w:r>
              <w:rPr>
                <w:sz w:val="18"/>
              </w:rPr>
              <w:t>90 menit</w:t>
            </w:r>
          </w:p>
        </w:tc>
        <w:tc>
          <w:tcPr>
            <w:tcW w:type="dxa" w:w="1134"/>
          </w:tcPr>
          <w:p>
            <w:pPr>
              <w:jc w:val="center"/>
            </w:pPr>
            <w:r>
              <w:rPr>
                <w:sz w:val="18"/>
              </w:rPr>
              <w:t>1,5 jam</w:t>
            </w:r>
          </w:p>
        </w:tc>
        <w:tc>
          <w:tcPr>
            <w:tcW w:type="dxa" w:w="2551"/>
          </w:tcPr>
          <w:p>
            <w:pPr>
              <w:jc w:val="left"/>
            </w:pPr>
            <w:r>
              <w:rPr>
                <w:sz w:val="18"/>
              </w:rPr>
              <w:t>Materi 2:</w:t>
              <w:br/>
              <w:t>Asuhan Kebidanan Komplementer: Hypnobirthing, Aromaterapi, dan Teknik Relaksasi Berbasis Bukti</w:t>
            </w:r>
          </w:p>
        </w:tc>
        <w:tc>
          <w:tcPr>
            <w:tcW w:type="dxa" w:w="1984"/>
          </w:tcPr>
          <w:p>
            <w:pPr>
              <w:jc w:val="left"/>
            </w:pPr>
            <w:r>
              <w:rPr>
                <w:sz w:val="18"/>
              </w:rPr>
              <w:t>[Narasumber TBD]</w:t>
            </w:r>
          </w:p>
        </w:tc>
        <w:tc>
          <w:tcPr>
            <w:tcW w:type="dxa" w:w="680"/>
          </w:tcPr>
          <w:p>
            <w:pPr>
              <w:jc w:val="center"/>
            </w:pPr>
            <w:r>
              <w:rPr>
                <w:sz w:val="18"/>
              </w:rPr>
              <w:t>1.5</w:t>
            </w:r>
          </w:p>
        </w:tc>
      </w:tr>
      <w:tr>
        <w:tc>
          <w:tcPr>
            <w:tcW w:type="dxa" w:w="454"/>
          </w:tcPr>
          <w:p>
            <w:pPr>
              <w:jc w:val="center"/>
            </w:pPr>
            <w:r>
              <w:rPr>
                <w:sz w:val="18"/>
              </w:rPr>
              <w:t>6</w:t>
            </w:r>
          </w:p>
        </w:tc>
        <w:tc>
          <w:tcPr>
            <w:tcW w:type="dxa" w:w="1247"/>
          </w:tcPr>
          <w:p>
            <w:pPr>
              <w:jc w:val="center"/>
            </w:pPr>
            <w:r>
              <w:rPr>
                <w:sz w:val="18"/>
              </w:rPr>
              <w:t>12.30–13.00</w:t>
            </w:r>
          </w:p>
        </w:tc>
        <w:tc>
          <w:tcPr>
            <w:tcW w:type="dxa" w:w="1134"/>
          </w:tcPr>
          <w:p>
            <w:pPr>
              <w:jc w:val="center"/>
            </w:pPr>
            <w:r>
              <w:rPr>
                <w:sz w:val="18"/>
              </w:rPr>
              <w:t>30 menit</w:t>
            </w:r>
          </w:p>
        </w:tc>
        <w:tc>
          <w:tcPr>
            <w:tcW w:type="dxa" w:w="1134"/>
          </w:tcPr>
          <w:p>
            <w:pPr>
              <w:jc w:val="center"/>
            </w:pPr>
            <w:r>
              <w:rPr>
                <w:sz w:val="18"/>
              </w:rPr>
              <w:t>0,5 jam</w:t>
            </w:r>
          </w:p>
        </w:tc>
        <w:tc>
          <w:tcPr>
            <w:tcW w:type="dxa" w:w="2551"/>
          </w:tcPr>
          <w:p>
            <w:pPr>
              <w:jc w:val="left"/>
            </w:pPr>
            <w:r>
              <w:rPr>
                <w:sz w:val="18"/>
              </w:rPr>
              <w:t>Diskusi Materi 2</w:t>
            </w:r>
          </w:p>
        </w:tc>
        <w:tc>
          <w:tcPr>
            <w:tcW w:type="dxa" w:w="1984"/>
          </w:tcPr>
          <w:p>
            <w:pPr>
              <w:jc w:val="left"/>
            </w:pPr>
            <w:r>
              <w:rPr>
                <w:sz w:val="18"/>
              </w:rPr>
              <w:t>[Narasumber TBD] dan Moderator</w:t>
            </w:r>
          </w:p>
        </w:tc>
        <w:tc>
          <w:tcPr>
            <w:tcW w:type="dxa" w:w="680"/>
          </w:tcPr>
          <w:p>
            <w:pPr>
              <w:jc w:val="center"/>
            </w:pPr>
            <w:r>
              <w:rPr>
                <w:sz w:val="18"/>
              </w:rPr>
              <w:t>0.5</w:t>
            </w:r>
          </w:p>
        </w:tc>
      </w:tr>
      <w:tr>
        <w:tc>
          <w:tcPr>
            <w:tcW w:type="dxa" w:w="454"/>
          </w:tcPr>
          <w:p>
            <w:pPr>
              <w:jc w:val="center"/>
            </w:pPr>
            <w:r>
              <w:rPr>
                <w:sz w:val="18"/>
              </w:rPr>
              <w:t>7</w:t>
            </w:r>
          </w:p>
        </w:tc>
        <w:tc>
          <w:tcPr>
            <w:tcW w:type="dxa" w:w="1247"/>
          </w:tcPr>
          <w:p>
            <w:pPr>
              <w:jc w:val="center"/>
            </w:pPr>
            <w:r>
              <w:rPr>
                <w:sz w:val="18"/>
              </w:rPr>
              <w:t>13.00–13.30</w:t>
            </w:r>
          </w:p>
        </w:tc>
        <w:tc>
          <w:tcPr>
            <w:tcW w:type="dxa" w:w="1134"/>
          </w:tcPr>
          <w:p>
            <w:pPr>
              <w:jc w:val="center"/>
            </w:pPr>
            <w:r>
              <w:rPr>
                <w:sz w:val="18"/>
              </w:rPr>
              <w:t>30 menit</w:t>
            </w:r>
          </w:p>
        </w:tc>
        <w:tc>
          <w:tcPr>
            <w:tcW w:type="dxa" w:w="1134"/>
          </w:tcPr>
          <w:p>
            <w:pPr>
              <w:jc w:val="center"/>
            </w:pPr>
            <w:r>
              <w:rPr>
                <w:sz w:val="18"/>
              </w:rPr>
              <w:t>0,5 jam</w:t>
            </w:r>
          </w:p>
        </w:tc>
        <w:tc>
          <w:tcPr>
            <w:tcW w:type="dxa" w:w="2551"/>
          </w:tcPr>
          <w:p>
            <w:pPr>
              <w:jc w:val="left"/>
            </w:pPr>
            <w:r>
              <w:rPr>
                <w:sz w:val="18"/>
              </w:rPr>
              <w:t>Penutup</w:t>
            </w:r>
          </w:p>
        </w:tc>
        <w:tc>
          <w:tcPr>
            <w:tcW w:type="dxa" w:w="1984"/>
          </w:tcPr>
          <w:p>
            <w:pPr>
              <w:jc w:val="left"/>
            </w:pPr>
            <w:r>
              <w:rPr>
                <w:sz w:val="18"/>
              </w:rPr>
              <w:t>MC</w:t>
            </w:r>
          </w:p>
        </w:tc>
        <w:tc>
          <w:tcPr>
            <w:tcW w:type="dxa" w:w="680"/>
          </w:tcPr>
          <w:p>
            <w:pPr>
              <w:jc w:val="center"/>
            </w:pPr>
            <w:r>
              <w:rPr>
                <w:sz w:val="18"/>
              </w:rPr>
              <w:t>—</w:t>
            </w:r>
          </w:p>
        </w:tc>
      </w:tr>
    </w:tbl>
    <w:p>
      <w:pPr>
        <w:spacing w:before="80" w:after="160"/>
      </w:pPr>
      <w:r>
        <w:rPr>
          <w:b/>
          <w:sz w:val="20"/>
        </w:rPr>
        <w:t>Total JEP Hari 1: 4.0 JEP</w:t>
      </w:r>
    </w:p>
    <w:p>
      <w:pPr>
        <w:spacing w:before="120" w:after="80"/>
      </w:pPr>
      <w:r>
        <w:rPr>
          <w:b/>
          <w:sz w:val="22"/>
        </w:rPr>
        <w:t>Hari 2 — Minggu, 27 Juli 2026</w:t>
      </w:r>
    </w:p>
    <w:tbl>
      <w:tblPr>
        <w:tblStyle w:val="TableGrid"/>
        <w:tblW w:type="auto" w:w="0"/>
        <w:jc w:val="center"/>
        <w:tblLook w:firstColumn="1" w:firstRow="1" w:lastColumn="0" w:lastRow="0" w:noHBand="0" w:noVBand="1" w:val="04A0"/>
      </w:tblPr>
      <w:tblGrid>
        <w:gridCol w:w="1303"/>
        <w:gridCol w:w="1303"/>
        <w:gridCol w:w="1303"/>
        <w:gridCol w:w="1303"/>
        <w:gridCol w:w="1303"/>
        <w:gridCol w:w="1303"/>
        <w:gridCol w:w="1303"/>
      </w:tblGrid>
      <w:tr>
        <w:tc>
          <w:tcPr>
            <w:tcW w:type="dxa" w:w="454"/>
            <w:shd w:val="clear" w:color="auto" w:fill="1F3864"/>
          </w:tcPr>
          <w:p>
            <w:pPr>
              <w:jc w:val="center"/>
            </w:pPr>
            <w:r>
              <w:rPr>
                <w:b/>
                <w:color w:val="FFFFFF"/>
                <w:sz w:val="18"/>
              </w:rPr>
              <w:t>No</w:t>
            </w:r>
          </w:p>
        </w:tc>
        <w:tc>
          <w:tcPr>
            <w:tcW w:type="dxa" w:w="1247"/>
            <w:shd w:val="clear" w:color="auto" w:fill="1F3864"/>
          </w:tcPr>
          <w:p>
            <w:pPr>
              <w:jc w:val="center"/>
            </w:pPr>
            <w:r>
              <w:rPr>
                <w:b/>
                <w:color w:val="FFFFFF"/>
                <w:sz w:val="18"/>
              </w:rPr>
              <w:t>Waktu</w:t>
            </w:r>
          </w:p>
        </w:tc>
        <w:tc>
          <w:tcPr>
            <w:tcW w:type="dxa" w:w="1134"/>
            <w:shd w:val="clear" w:color="auto" w:fill="1F3864"/>
          </w:tcPr>
          <w:p>
            <w:pPr>
              <w:jc w:val="center"/>
            </w:pPr>
            <w:r>
              <w:rPr>
                <w:b/>
                <w:color w:val="FFFFFF"/>
                <w:sz w:val="18"/>
              </w:rPr>
              <w:t>Durasi</w:t>
            </w:r>
          </w:p>
        </w:tc>
        <w:tc>
          <w:tcPr>
            <w:tcW w:type="dxa" w:w="1134"/>
            <w:shd w:val="clear" w:color="auto" w:fill="1F3864"/>
          </w:tcPr>
          <w:p>
            <w:pPr>
              <w:jc w:val="center"/>
            </w:pPr>
            <w:r>
              <w:rPr>
                <w:b/>
                <w:color w:val="FFFFFF"/>
                <w:sz w:val="18"/>
              </w:rPr>
              <w:t>Durasi (Jam)</w:t>
            </w:r>
          </w:p>
        </w:tc>
        <w:tc>
          <w:tcPr>
            <w:tcW w:type="dxa" w:w="2551"/>
            <w:shd w:val="clear" w:color="auto" w:fill="1F3864"/>
          </w:tcPr>
          <w:p>
            <w:pPr>
              <w:jc w:val="center"/>
            </w:pPr>
            <w:r>
              <w:rPr>
                <w:b/>
                <w:color w:val="FFFFFF"/>
                <w:sz w:val="18"/>
              </w:rPr>
              <w:t>Materi</w:t>
            </w:r>
          </w:p>
        </w:tc>
        <w:tc>
          <w:tcPr>
            <w:tcW w:type="dxa" w:w="1984"/>
            <w:shd w:val="clear" w:color="auto" w:fill="1F3864"/>
          </w:tcPr>
          <w:p>
            <w:pPr>
              <w:jc w:val="center"/>
            </w:pPr>
            <w:r>
              <w:rPr>
                <w:b/>
                <w:color w:val="FFFFFF"/>
                <w:sz w:val="18"/>
              </w:rPr>
              <w:t>Narasumber</w:t>
            </w:r>
          </w:p>
        </w:tc>
        <w:tc>
          <w:tcPr>
            <w:tcW w:type="dxa" w:w="680"/>
            <w:shd w:val="clear" w:color="auto" w:fill="1F3864"/>
          </w:tcPr>
          <w:p>
            <w:pPr>
              <w:jc w:val="center"/>
            </w:pPr>
            <w:r>
              <w:rPr>
                <w:b/>
                <w:color w:val="FFFFFF"/>
                <w:sz w:val="18"/>
              </w:rPr>
              <w:t>JEP</w:t>
            </w:r>
          </w:p>
        </w:tc>
      </w:tr>
      <w:tr>
        <w:tc>
          <w:tcPr>
            <w:tcW w:type="dxa" w:w="454"/>
          </w:tcPr>
          <w:p>
            <w:pPr>
              <w:jc w:val="center"/>
            </w:pPr>
            <w:r>
              <w:rPr>
                <w:sz w:val="18"/>
              </w:rPr>
              <w:t>1</w:t>
            </w:r>
          </w:p>
        </w:tc>
        <w:tc>
          <w:tcPr>
            <w:tcW w:type="dxa" w:w="1247"/>
          </w:tcPr>
          <w:p>
            <w:pPr>
              <w:jc w:val="center"/>
            </w:pPr>
            <w:r>
              <w:rPr>
                <w:sz w:val="18"/>
              </w:rPr>
              <w:t>08.00–08.30</w:t>
            </w:r>
          </w:p>
        </w:tc>
        <w:tc>
          <w:tcPr>
            <w:tcW w:type="dxa" w:w="1134"/>
          </w:tcPr>
          <w:p>
            <w:pPr>
              <w:jc w:val="center"/>
            </w:pPr>
            <w:r>
              <w:rPr>
                <w:sz w:val="18"/>
              </w:rPr>
              <w:t>30 menit</w:t>
            </w:r>
          </w:p>
        </w:tc>
        <w:tc>
          <w:tcPr>
            <w:tcW w:type="dxa" w:w="1134"/>
          </w:tcPr>
          <w:p>
            <w:pPr>
              <w:jc w:val="center"/>
            </w:pPr>
            <w:r>
              <w:rPr>
                <w:sz w:val="18"/>
              </w:rPr>
              <w:t>0,5 jam</w:t>
            </w:r>
          </w:p>
        </w:tc>
        <w:tc>
          <w:tcPr>
            <w:tcW w:type="dxa" w:w="2551"/>
          </w:tcPr>
          <w:p>
            <w:pPr>
              <w:jc w:val="left"/>
            </w:pPr>
            <w:r>
              <w:rPr>
                <w:sz w:val="18"/>
              </w:rPr>
              <w:t>Registrasi Ulang dan Persiapan Kegiatan</w:t>
            </w:r>
          </w:p>
        </w:tc>
        <w:tc>
          <w:tcPr>
            <w:tcW w:type="dxa" w:w="1984"/>
          </w:tcPr>
          <w:p>
            <w:pPr>
              <w:jc w:val="left"/>
            </w:pPr>
            <w:r>
              <w:rPr>
                <w:sz w:val="18"/>
              </w:rPr>
              <w:t>Sesi Registrasi</w:t>
            </w:r>
          </w:p>
        </w:tc>
        <w:tc>
          <w:tcPr>
            <w:tcW w:type="dxa" w:w="680"/>
          </w:tcPr>
          <w:p>
            <w:pPr>
              <w:jc w:val="center"/>
            </w:pPr>
            <w:r>
              <w:rPr>
                <w:sz w:val="18"/>
              </w:rPr>
              <w:t>—</w:t>
            </w:r>
          </w:p>
        </w:tc>
      </w:tr>
      <w:tr>
        <w:tc>
          <w:tcPr>
            <w:tcW w:type="dxa" w:w="454"/>
          </w:tcPr>
          <w:p>
            <w:pPr>
              <w:jc w:val="center"/>
            </w:pPr>
            <w:r>
              <w:rPr>
                <w:sz w:val="18"/>
              </w:rPr>
              <w:t>2</w:t>
            </w:r>
          </w:p>
        </w:tc>
        <w:tc>
          <w:tcPr>
            <w:tcW w:type="dxa" w:w="1247"/>
          </w:tcPr>
          <w:p>
            <w:pPr>
              <w:jc w:val="center"/>
            </w:pPr>
            <w:r>
              <w:rPr>
                <w:sz w:val="18"/>
              </w:rPr>
              <w:t>08.30–09.00</w:t>
            </w:r>
          </w:p>
        </w:tc>
        <w:tc>
          <w:tcPr>
            <w:tcW w:type="dxa" w:w="1134"/>
          </w:tcPr>
          <w:p>
            <w:pPr>
              <w:jc w:val="center"/>
            </w:pPr>
            <w:r>
              <w:rPr>
                <w:sz w:val="18"/>
              </w:rPr>
              <w:t>30 menit</w:t>
            </w:r>
          </w:p>
        </w:tc>
        <w:tc>
          <w:tcPr>
            <w:tcW w:type="dxa" w:w="1134"/>
          </w:tcPr>
          <w:p>
            <w:pPr>
              <w:jc w:val="center"/>
            </w:pPr>
            <w:r>
              <w:rPr>
                <w:sz w:val="18"/>
              </w:rPr>
              <w:t>0,5 jam</w:t>
            </w:r>
          </w:p>
        </w:tc>
        <w:tc>
          <w:tcPr>
            <w:tcW w:type="dxa" w:w="2551"/>
          </w:tcPr>
          <w:p>
            <w:pPr>
              <w:jc w:val="left"/>
            </w:pPr>
            <w:r>
              <w:rPr>
                <w:sz w:val="18"/>
              </w:rPr>
              <w:t>Pembukaan Acara</w:t>
            </w:r>
          </w:p>
        </w:tc>
        <w:tc>
          <w:tcPr>
            <w:tcW w:type="dxa" w:w="1984"/>
          </w:tcPr>
          <w:p>
            <w:pPr>
              <w:jc w:val="left"/>
            </w:pPr>
            <w:r>
              <w:rPr>
                <w:sz w:val="18"/>
              </w:rPr>
              <w:t>MC</w:t>
            </w:r>
          </w:p>
        </w:tc>
        <w:tc>
          <w:tcPr>
            <w:tcW w:type="dxa" w:w="680"/>
          </w:tcPr>
          <w:p>
            <w:pPr>
              <w:jc w:val="center"/>
            </w:pPr>
            <w:r>
              <w:rPr>
                <w:sz w:val="18"/>
              </w:rPr>
              <w:t>—</w:t>
            </w:r>
          </w:p>
        </w:tc>
      </w:tr>
      <w:tr>
        <w:tc>
          <w:tcPr>
            <w:tcW w:type="dxa" w:w="454"/>
          </w:tcPr>
          <w:p>
            <w:pPr>
              <w:jc w:val="center"/>
            </w:pPr>
            <w:r>
              <w:rPr>
                <w:sz w:val="18"/>
              </w:rPr>
              <w:t>3</w:t>
            </w:r>
          </w:p>
        </w:tc>
        <w:tc>
          <w:tcPr>
            <w:tcW w:type="dxa" w:w="1247"/>
          </w:tcPr>
          <w:p>
            <w:pPr>
              <w:jc w:val="center"/>
            </w:pPr>
            <w:r>
              <w:rPr>
                <w:sz w:val="18"/>
              </w:rPr>
              <w:t>09.00–10.30</w:t>
            </w:r>
          </w:p>
        </w:tc>
        <w:tc>
          <w:tcPr>
            <w:tcW w:type="dxa" w:w="1134"/>
          </w:tcPr>
          <w:p>
            <w:pPr>
              <w:jc w:val="center"/>
            </w:pPr>
            <w:r>
              <w:rPr>
                <w:sz w:val="18"/>
              </w:rPr>
              <w:t>90 menit</w:t>
            </w:r>
          </w:p>
        </w:tc>
        <w:tc>
          <w:tcPr>
            <w:tcW w:type="dxa" w:w="1134"/>
          </w:tcPr>
          <w:p>
            <w:pPr>
              <w:jc w:val="center"/>
            </w:pPr>
            <w:r>
              <w:rPr>
                <w:sz w:val="18"/>
              </w:rPr>
              <w:t>1,5 jam</w:t>
            </w:r>
          </w:p>
        </w:tc>
        <w:tc>
          <w:tcPr>
            <w:tcW w:type="dxa" w:w="2551"/>
          </w:tcPr>
          <w:p>
            <w:pPr>
              <w:jc w:val="left"/>
            </w:pPr>
            <w:r>
              <w:rPr>
                <w:sz w:val="18"/>
              </w:rPr>
              <w:t>Materi 3:</w:t>
              <w:br/>
              <w:t>Manajemen Nyeri Persalinan Non-Farmakologis: Posisi, Hidroterapi, dan Counter-Pressure</w:t>
            </w:r>
          </w:p>
        </w:tc>
        <w:tc>
          <w:tcPr>
            <w:tcW w:type="dxa" w:w="1984"/>
          </w:tcPr>
          <w:p>
            <w:pPr>
              <w:jc w:val="left"/>
            </w:pPr>
            <w:r>
              <w:rPr>
                <w:sz w:val="18"/>
              </w:rPr>
              <w:t>[Narasumber TBD]</w:t>
            </w:r>
          </w:p>
        </w:tc>
        <w:tc>
          <w:tcPr>
            <w:tcW w:type="dxa" w:w="680"/>
          </w:tcPr>
          <w:p>
            <w:pPr>
              <w:jc w:val="center"/>
            </w:pPr>
            <w:r>
              <w:rPr>
                <w:sz w:val="18"/>
              </w:rPr>
              <w:t>1.5</w:t>
            </w:r>
          </w:p>
        </w:tc>
      </w:tr>
      <w:tr>
        <w:tc>
          <w:tcPr>
            <w:tcW w:type="dxa" w:w="454"/>
          </w:tcPr>
          <w:p>
            <w:pPr>
              <w:jc w:val="center"/>
            </w:pPr>
            <w:r>
              <w:rPr>
                <w:sz w:val="18"/>
              </w:rPr>
              <w:t>4</w:t>
            </w:r>
          </w:p>
        </w:tc>
        <w:tc>
          <w:tcPr>
            <w:tcW w:type="dxa" w:w="1247"/>
          </w:tcPr>
          <w:p>
            <w:pPr>
              <w:jc w:val="center"/>
            </w:pPr>
            <w:r>
              <w:rPr>
                <w:sz w:val="18"/>
              </w:rPr>
              <w:t>10.30–11.00</w:t>
            </w:r>
          </w:p>
        </w:tc>
        <w:tc>
          <w:tcPr>
            <w:tcW w:type="dxa" w:w="1134"/>
          </w:tcPr>
          <w:p>
            <w:pPr>
              <w:jc w:val="center"/>
            </w:pPr>
            <w:r>
              <w:rPr>
                <w:sz w:val="18"/>
              </w:rPr>
              <w:t>30 menit</w:t>
            </w:r>
          </w:p>
        </w:tc>
        <w:tc>
          <w:tcPr>
            <w:tcW w:type="dxa" w:w="1134"/>
          </w:tcPr>
          <w:p>
            <w:pPr>
              <w:jc w:val="center"/>
            </w:pPr>
            <w:r>
              <w:rPr>
                <w:sz w:val="18"/>
              </w:rPr>
              <w:t>0,5 jam</w:t>
            </w:r>
          </w:p>
        </w:tc>
        <w:tc>
          <w:tcPr>
            <w:tcW w:type="dxa" w:w="2551"/>
          </w:tcPr>
          <w:p>
            <w:pPr>
              <w:jc w:val="left"/>
            </w:pPr>
            <w:r>
              <w:rPr>
                <w:sz w:val="18"/>
              </w:rPr>
              <w:t>Diskusi Materi 3</w:t>
            </w:r>
          </w:p>
        </w:tc>
        <w:tc>
          <w:tcPr>
            <w:tcW w:type="dxa" w:w="1984"/>
          </w:tcPr>
          <w:p>
            <w:pPr>
              <w:jc w:val="left"/>
            </w:pPr>
            <w:r>
              <w:rPr>
                <w:sz w:val="18"/>
              </w:rPr>
              <w:t>[Narasumber TBD] dan Moderator</w:t>
            </w:r>
          </w:p>
        </w:tc>
        <w:tc>
          <w:tcPr>
            <w:tcW w:type="dxa" w:w="680"/>
          </w:tcPr>
          <w:p>
            <w:pPr>
              <w:jc w:val="center"/>
            </w:pPr>
            <w:r>
              <w:rPr>
                <w:sz w:val="18"/>
              </w:rPr>
              <w:t>0.5</w:t>
            </w:r>
          </w:p>
        </w:tc>
      </w:tr>
      <w:tr>
        <w:tc>
          <w:tcPr>
            <w:tcW w:type="dxa" w:w="454"/>
          </w:tcPr>
          <w:p>
            <w:pPr>
              <w:jc w:val="center"/>
            </w:pPr>
            <w:r>
              <w:rPr>
                <w:sz w:val="18"/>
              </w:rPr>
              <w:t>5</w:t>
            </w:r>
          </w:p>
        </w:tc>
        <w:tc>
          <w:tcPr>
            <w:tcW w:type="dxa" w:w="1247"/>
          </w:tcPr>
          <w:p>
            <w:pPr>
              <w:jc w:val="center"/>
            </w:pPr>
            <w:r>
              <w:rPr>
                <w:sz w:val="18"/>
              </w:rPr>
              <w:t>11.00–12.30</w:t>
            </w:r>
          </w:p>
        </w:tc>
        <w:tc>
          <w:tcPr>
            <w:tcW w:type="dxa" w:w="1134"/>
          </w:tcPr>
          <w:p>
            <w:pPr>
              <w:jc w:val="center"/>
            </w:pPr>
            <w:r>
              <w:rPr>
                <w:sz w:val="18"/>
              </w:rPr>
              <w:t>90 menit</w:t>
            </w:r>
          </w:p>
        </w:tc>
        <w:tc>
          <w:tcPr>
            <w:tcW w:type="dxa" w:w="1134"/>
          </w:tcPr>
          <w:p>
            <w:pPr>
              <w:jc w:val="center"/>
            </w:pPr>
            <w:r>
              <w:rPr>
                <w:sz w:val="18"/>
              </w:rPr>
              <w:t>1,5 jam</w:t>
            </w:r>
          </w:p>
        </w:tc>
        <w:tc>
          <w:tcPr>
            <w:tcW w:type="dxa" w:w="2551"/>
          </w:tcPr>
          <w:p>
            <w:pPr>
              <w:jc w:val="left"/>
            </w:pPr>
            <w:r>
              <w:rPr>
                <w:sz w:val="18"/>
              </w:rPr>
              <w:t>Materi 4:</w:t>
              <w:br/>
              <w:t>Dukungan Emosional dan Integrasi Gentle Birth dalam Protokol Asuhan Persalinan Normal</w:t>
            </w:r>
          </w:p>
        </w:tc>
        <w:tc>
          <w:tcPr>
            <w:tcW w:type="dxa" w:w="1984"/>
          </w:tcPr>
          <w:p>
            <w:pPr>
              <w:jc w:val="left"/>
            </w:pPr>
            <w:r>
              <w:rPr>
                <w:sz w:val="18"/>
              </w:rPr>
              <w:t>[Narasumber TBD]</w:t>
            </w:r>
          </w:p>
        </w:tc>
        <w:tc>
          <w:tcPr>
            <w:tcW w:type="dxa" w:w="680"/>
          </w:tcPr>
          <w:p>
            <w:pPr>
              <w:jc w:val="center"/>
            </w:pPr>
            <w:r>
              <w:rPr>
                <w:sz w:val="18"/>
              </w:rPr>
              <w:t>1.5</w:t>
            </w:r>
          </w:p>
        </w:tc>
      </w:tr>
      <w:tr>
        <w:tc>
          <w:tcPr>
            <w:tcW w:type="dxa" w:w="454"/>
          </w:tcPr>
          <w:p>
            <w:pPr>
              <w:jc w:val="center"/>
            </w:pPr>
            <w:r>
              <w:rPr>
                <w:sz w:val="18"/>
              </w:rPr>
              <w:t>6</w:t>
            </w:r>
          </w:p>
        </w:tc>
        <w:tc>
          <w:tcPr>
            <w:tcW w:type="dxa" w:w="1247"/>
          </w:tcPr>
          <w:p>
            <w:pPr>
              <w:jc w:val="center"/>
            </w:pPr>
            <w:r>
              <w:rPr>
                <w:sz w:val="18"/>
              </w:rPr>
              <w:t>12.30–13.00</w:t>
            </w:r>
          </w:p>
        </w:tc>
        <w:tc>
          <w:tcPr>
            <w:tcW w:type="dxa" w:w="1134"/>
          </w:tcPr>
          <w:p>
            <w:pPr>
              <w:jc w:val="center"/>
            </w:pPr>
            <w:r>
              <w:rPr>
                <w:sz w:val="18"/>
              </w:rPr>
              <w:t>30 menit</w:t>
            </w:r>
          </w:p>
        </w:tc>
        <w:tc>
          <w:tcPr>
            <w:tcW w:type="dxa" w:w="1134"/>
          </w:tcPr>
          <w:p>
            <w:pPr>
              <w:jc w:val="center"/>
            </w:pPr>
            <w:r>
              <w:rPr>
                <w:sz w:val="18"/>
              </w:rPr>
              <w:t>0,5 jam</w:t>
            </w:r>
          </w:p>
        </w:tc>
        <w:tc>
          <w:tcPr>
            <w:tcW w:type="dxa" w:w="2551"/>
          </w:tcPr>
          <w:p>
            <w:pPr>
              <w:jc w:val="left"/>
            </w:pPr>
            <w:r>
              <w:rPr>
                <w:sz w:val="18"/>
              </w:rPr>
              <w:t>Diskusi Materi 4</w:t>
            </w:r>
          </w:p>
        </w:tc>
        <w:tc>
          <w:tcPr>
            <w:tcW w:type="dxa" w:w="1984"/>
          </w:tcPr>
          <w:p>
            <w:pPr>
              <w:jc w:val="left"/>
            </w:pPr>
            <w:r>
              <w:rPr>
                <w:sz w:val="18"/>
              </w:rPr>
              <w:t>[Narasumber TBD] dan Moderator</w:t>
            </w:r>
          </w:p>
        </w:tc>
        <w:tc>
          <w:tcPr>
            <w:tcW w:type="dxa" w:w="680"/>
          </w:tcPr>
          <w:p>
            <w:pPr>
              <w:jc w:val="center"/>
            </w:pPr>
            <w:r>
              <w:rPr>
                <w:sz w:val="18"/>
              </w:rPr>
              <w:t>0.5</w:t>
            </w:r>
          </w:p>
        </w:tc>
      </w:tr>
      <w:tr>
        <w:tc>
          <w:tcPr>
            <w:tcW w:type="dxa" w:w="454"/>
          </w:tcPr>
          <w:p>
            <w:pPr>
              <w:jc w:val="center"/>
            </w:pPr>
            <w:r>
              <w:rPr>
                <w:sz w:val="18"/>
              </w:rPr>
              <w:t>7</w:t>
            </w:r>
          </w:p>
        </w:tc>
        <w:tc>
          <w:tcPr>
            <w:tcW w:type="dxa" w:w="1247"/>
          </w:tcPr>
          <w:p>
            <w:pPr>
              <w:jc w:val="center"/>
            </w:pPr>
            <w:r>
              <w:rPr>
                <w:sz w:val="18"/>
              </w:rPr>
              <w:t>13.00–14.00</w:t>
            </w:r>
          </w:p>
        </w:tc>
        <w:tc>
          <w:tcPr>
            <w:tcW w:type="dxa" w:w="1134"/>
          </w:tcPr>
          <w:p>
            <w:pPr>
              <w:jc w:val="center"/>
            </w:pPr>
            <w:r>
              <w:rPr>
                <w:sz w:val="18"/>
              </w:rPr>
              <w:t>60 menit</w:t>
            </w:r>
          </w:p>
        </w:tc>
        <w:tc>
          <w:tcPr>
            <w:tcW w:type="dxa" w:w="1134"/>
          </w:tcPr>
          <w:p>
            <w:pPr>
              <w:jc w:val="center"/>
            </w:pPr>
            <w:r>
              <w:rPr>
                <w:sz w:val="18"/>
              </w:rPr>
              <w:t>1 jam</w:t>
            </w:r>
          </w:p>
        </w:tc>
        <w:tc>
          <w:tcPr>
            <w:tcW w:type="dxa" w:w="2551"/>
          </w:tcPr>
          <w:p>
            <w:pPr>
              <w:jc w:val="left"/>
            </w:pPr>
            <w:r>
              <w:rPr>
                <w:sz w:val="18"/>
              </w:rPr>
              <w:t>Assessment Materi</w:t>
            </w:r>
          </w:p>
        </w:tc>
        <w:tc>
          <w:tcPr>
            <w:tcW w:type="dxa" w:w="1984"/>
          </w:tcPr>
          <w:p>
            <w:pPr>
              <w:jc w:val="left"/>
            </w:pPr>
            <w:r>
              <w:rPr>
                <w:sz w:val="18"/>
              </w:rPr>
              <w:t>Moderator</w:t>
            </w:r>
          </w:p>
        </w:tc>
        <w:tc>
          <w:tcPr>
            <w:tcW w:type="dxa" w:w="680"/>
          </w:tcPr>
          <w:p>
            <w:pPr>
              <w:jc w:val="center"/>
            </w:pPr>
            <w:r>
              <w:rPr>
                <w:sz w:val="18"/>
              </w:rPr>
              <w:t>1</w:t>
            </w:r>
          </w:p>
        </w:tc>
      </w:tr>
      <w:tr>
        <w:tc>
          <w:tcPr>
            <w:tcW w:type="dxa" w:w="454"/>
          </w:tcPr>
          <w:p>
            <w:pPr>
              <w:jc w:val="center"/>
            </w:pPr>
            <w:r>
              <w:rPr>
                <w:sz w:val="18"/>
              </w:rPr>
              <w:t>8</w:t>
            </w:r>
          </w:p>
        </w:tc>
        <w:tc>
          <w:tcPr>
            <w:tcW w:type="dxa" w:w="1247"/>
          </w:tcPr>
          <w:p>
            <w:pPr>
              <w:jc w:val="center"/>
            </w:pPr>
            <w:r>
              <w:rPr>
                <w:sz w:val="18"/>
              </w:rPr>
              <w:t>14.00–14.30</w:t>
            </w:r>
          </w:p>
        </w:tc>
        <w:tc>
          <w:tcPr>
            <w:tcW w:type="dxa" w:w="1134"/>
          </w:tcPr>
          <w:p>
            <w:pPr>
              <w:jc w:val="center"/>
            </w:pPr>
            <w:r>
              <w:rPr>
                <w:sz w:val="18"/>
              </w:rPr>
              <w:t>30 menit</w:t>
            </w:r>
          </w:p>
        </w:tc>
        <w:tc>
          <w:tcPr>
            <w:tcW w:type="dxa" w:w="1134"/>
          </w:tcPr>
          <w:p>
            <w:pPr>
              <w:jc w:val="center"/>
            </w:pPr>
            <w:r>
              <w:rPr>
                <w:sz w:val="18"/>
              </w:rPr>
              <w:t>0,5 jam</w:t>
            </w:r>
          </w:p>
        </w:tc>
        <w:tc>
          <w:tcPr>
            <w:tcW w:type="dxa" w:w="2551"/>
          </w:tcPr>
          <w:p>
            <w:pPr>
              <w:jc w:val="left"/>
            </w:pPr>
            <w:r>
              <w:rPr>
                <w:sz w:val="18"/>
              </w:rPr>
              <w:t>Penutup</w:t>
            </w:r>
          </w:p>
        </w:tc>
        <w:tc>
          <w:tcPr>
            <w:tcW w:type="dxa" w:w="1984"/>
          </w:tcPr>
          <w:p>
            <w:pPr>
              <w:jc w:val="left"/>
            </w:pPr>
            <w:r>
              <w:rPr>
                <w:sz w:val="18"/>
              </w:rPr>
              <w:t>MC</w:t>
            </w:r>
          </w:p>
        </w:tc>
        <w:tc>
          <w:tcPr>
            <w:tcW w:type="dxa" w:w="680"/>
          </w:tcPr>
          <w:p>
            <w:pPr>
              <w:jc w:val="center"/>
            </w:pPr>
            <w:r>
              <w:rPr>
                <w:sz w:val="18"/>
              </w:rPr>
              <w:t>—</w:t>
            </w:r>
          </w:p>
        </w:tc>
      </w:tr>
    </w:tbl>
    <w:p>
      <w:pPr>
        <w:spacing w:before="80" w:after="160"/>
      </w:pPr>
      <w:r>
        <w:rPr>
          <w:b/>
          <w:sz w:val="20"/>
        </w:rPr>
        <w:t>Total JEP Hari 2: 5.0 JEP</w:t>
      </w:r>
    </w:p>
    <w:p>
      <w:pPr>
        <w:spacing w:before="200" w:after="80"/>
      </w:pPr>
      <w:r>
        <w:rPr>
          <w:b/>
          <w:sz w:val="22"/>
        </w:rPr>
        <w:t>15. Materi Pembelajaran</w:t>
      </w:r>
    </w:p>
    <w:tbl>
      <w:tblPr>
        <w:tblStyle w:val="TableGrid"/>
        <w:tblW w:type="auto" w:w="0"/>
        <w:jc w:val="center"/>
        <w:tblLook w:firstColumn="1" w:firstRow="1" w:lastColumn="0" w:lastRow="0" w:noHBand="0" w:noVBand="1" w:val="04A0"/>
      </w:tblPr>
      <w:tblGrid>
        <w:gridCol w:w="2280"/>
        <w:gridCol w:w="2280"/>
        <w:gridCol w:w="2280"/>
        <w:gridCol w:w="2280"/>
      </w:tblGrid>
      <w:tr>
        <w:tc>
          <w:tcPr>
            <w:tcW w:type="dxa" w:w="454"/>
            <w:shd w:val="clear" w:color="auto" w:fill="1F3864"/>
          </w:tcPr>
          <w:p>
            <w:pPr>
              <w:jc w:val="center"/>
            </w:pPr>
            <w:r>
              <w:rPr>
                <w:b/>
                <w:color w:val="FFFFFF"/>
                <w:sz w:val="18"/>
              </w:rPr>
              <w:t>No</w:t>
            </w:r>
          </w:p>
        </w:tc>
        <w:tc>
          <w:tcPr>
            <w:tcW w:type="dxa" w:w="2268"/>
            <w:shd w:val="clear" w:color="auto" w:fill="1F3864"/>
          </w:tcPr>
          <w:p>
            <w:pPr>
              <w:jc w:val="center"/>
            </w:pPr>
            <w:r>
              <w:rPr>
                <w:b/>
                <w:color w:val="FFFFFF"/>
                <w:sz w:val="18"/>
              </w:rPr>
              <w:t>Judul Materi</w:t>
            </w:r>
          </w:p>
        </w:tc>
        <w:tc>
          <w:tcPr>
            <w:tcW w:type="dxa" w:w="4819"/>
            <w:shd w:val="clear" w:color="auto" w:fill="1F3864"/>
          </w:tcPr>
          <w:p>
            <w:pPr>
              <w:jc w:val="center"/>
            </w:pPr>
            <w:r>
              <w:rPr>
                <w:b/>
                <w:color w:val="FFFFFF"/>
                <w:sz w:val="18"/>
              </w:rPr>
              <w:t>Deskripsi</w:t>
            </w:r>
          </w:p>
        </w:tc>
        <w:tc>
          <w:tcPr>
            <w:tcW w:type="dxa" w:w="1984"/>
            <w:shd w:val="clear" w:color="auto" w:fill="1F3864"/>
          </w:tcPr>
          <w:p>
            <w:pPr>
              <w:jc w:val="center"/>
            </w:pPr>
            <w:r>
              <w:rPr>
                <w:b/>
                <w:color w:val="FFFFFF"/>
                <w:sz w:val="18"/>
              </w:rPr>
              <w:t>Narasumber</w:t>
            </w:r>
          </w:p>
        </w:tc>
      </w:tr>
      <w:tr>
        <w:tc>
          <w:tcPr>
            <w:tcW w:type="dxa" w:w="454"/>
          </w:tcPr>
          <w:p>
            <w:pPr>
              <w:jc w:val="center"/>
            </w:pPr>
            <w:r>
              <w:rPr>
                <w:sz w:val="18"/>
              </w:rPr>
              <w:t>1</w:t>
            </w:r>
          </w:p>
        </w:tc>
        <w:tc>
          <w:tcPr>
            <w:tcW w:type="dxa" w:w="2268"/>
          </w:tcPr>
          <w:p>
            <w:r>
              <w:rPr>
                <w:b/>
                <w:sz w:val="18"/>
              </w:rPr>
              <w:t>Gentle Birth: Filosofi, Konsep, dan Landasan Evidence-Based dalam Asuhan Persalinan Modern</w:t>
            </w:r>
          </w:p>
        </w:tc>
        <w:tc>
          <w:tcPr>
            <w:tcW w:type="dxa" w:w="4819"/>
          </w:tcPr>
          <w:p>
            <w:r>
              <w:rPr>
                <w:sz w:val="18"/>
              </w:rPr>
              <w:t>Materi ini menguraikan filosofi gentle birth dan korelasinya dengan rekomendasi WHO tentang intrapartum care, termasuk konsep woman-centered care, minimalisasi intervensi tidak perlu, dan hak perempuan atas pengalaman melahirkan yang positif. Tinjauan sistematis tentang bukti ilmiah yang mendukung pendekatan gentle birth disajikan secara komprehensif, mencakup outcome persalinan, kepuasan ibu, dan dampak terhadap bonding ibu-bayi. Peserta akan memahami bagaimana mengintegrasikan prinsip-prinsip ini ke dalam praktik kebidanan sehari-hari tanpa mengabaikan keselamatan ibu dan janin.</w:t>
            </w:r>
          </w:p>
        </w:tc>
        <w:tc>
          <w:tcPr>
            <w:tcW w:type="dxa" w:w="1984"/>
          </w:tcPr>
          <w:p>
            <w:r>
              <w:rPr>
                <w:sz w:val="18"/>
              </w:rPr>
              <w:t>[Narasumber TBD]</w:t>
            </w:r>
          </w:p>
        </w:tc>
      </w:tr>
      <w:tr>
        <w:tc>
          <w:tcPr>
            <w:tcW w:type="dxa" w:w="454"/>
          </w:tcPr>
          <w:p>
            <w:pPr>
              <w:jc w:val="center"/>
            </w:pPr>
            <w:r>
              <w:rPr>
                <w:sz w:val="18"/>
              </w:rPr>
              <w:t>2</w:t>
            </w:r>
          </w:p>
        </w:tc>
        <w:tc>
          <w:tcPr>
            <w:tcW w:type="dxa" w:w="2268"/>
          </w:tcPr>
          <w:p>
            <w:r>
              <w:rPr>
                <w:b/>
                <w:sz w:val="18"/>
              </w:rPr>
              <w:t>Asuhan Kebidanan Komplementer: Hypnobirthing, Aromaterapi, dan Teknik Relaksasi Berbasis Bukti</w:t>
            </w:r>
          </w:p>
        </w:tc>
        <w:tc>
          <w:tcPr>
            <w:tcW w:type="dxa" w:w="4819"/>
          </w:tcPr>
          <w:p>
            <w:r>
              <w:rPr>
                <w:sz w:val="18"/>
              </w:rPr>
              <w:t>Materi ini membahas metode-metode komplementer yang telah terbukti efektif melalui penelitian klinis dalam mendukung proses persalinan, khususnya hypnobirthing, penggunaan aromaterapi terapeutik, dan teknik relaksasi progresif. Setiap metode dijelaskan mekanisme kerjanya, indikasi, kontraindikasi, cara aplikasi praktis, serta rangkuman bukti ilmiah dari jurnal kebidanan terkini. Bidan juga akan diperkenalkan pada cara memberikan edukasi persiapan persalinan kepada pasien menggunakan pendekatan komplementer ini sejak trimester ketiga.</w:t>
            </w:r>
          </w:p>
        </w:tc>
        <w:tc>
          <w:tcPr>
            <w:tcW w:type="dxa" w:w="1984"/>
          </w:tcPr>
          <w:p>
            <w:r>
              <w:rPr>
                <w:sz w:val="18"/>
              </w:rPr>
              <w:t>[Narasumber TBD]</w:t>
            </w:r>
          </w:p>
        </w:tc>
      </w:tr>
      <w:tr>
        <w:tc>
          <w:tcPr>
            <w:tcW w:type="dxa" w:w="454"/>
          </w:tcPr>
          <w:p>
            <w:pPr>
              <w:jc w:val="center"/>
            </w:pPr>
            <w:r>
              <w:rPr>
                <w:sz w:val="18"/>
              </w:rPr>
              <w:t>3</w:t>
            </w:r>
          </w:p>
        </w:tc>
        <w:tc>
          <w:tcPr>
            <w:tcW w:type="dxa" w:w="2268"/>
          </w:tcPr>
          <w:p>
            <w:r>
              <w:rPr>
                <w:b/>
                <w:sz w:val="18"/>
              </w:rPr>
              <w:t>Manajemen Nyeri Persalinan Non-Farmakologis: Posisi, Hidroterapi, dan Counter-Pressure</w:t>
            </w:r>
          </w:p>
        </w:tc>
        <w:tc>
          <w:tcPr>
            <w:tcW w:type="dxa" w:w="4819"/>
          </w:tcPr>
          <w:p>
            <w:r>
              <w:rPr>
                <w:sz w:val="18"/>
              </w:rPr>
              <w:t>Materi ini membahas pendekatan non-farmakologis yang efektif untuk mengelola nyeri persalinan, dengan fokus pada posisi persalinan aktif berbasis fisiologi, penggunaan hidroterapi (mandi air hangat, birth pool), dan teknik counter-pressure pada tulang sakrum. Setiap teknik didukung bukti ilmiah tentang efektivitasnya dalam mengurangi intensitas nyeri, mempersingkat kala I, dan meningkatkan kenyamanan ibu. Peserta juga akan memahami kriteria seleksi pasien yang tepat untuk setiap metode dan cara mengkombinasikan teknik-teknik ini secara sinergis.</w:t>
            </w:r>
          </w:p>
        </w:tc>
        <w:tc>
          <w:tcPr>
            <w:tcW w:type="dxa" w:w="1984"/>
          </w:tcPr>
          <w:p>
            <w:r>
              <w:rPr>
                <w:sz w:val="18"/>
              </w:rPr>
              <w:t>[Narasumber TBD]</w:t>
            </w:r>
          </w:p>
        </w:tc>
      </w:tr>
      <w:tr>
        <w:tc>
          <w:tcPr>
            <w:tcW w:type="dxa" w:w="454"/>
          </w:tcPr>
          <w:p>
            <w:pPr>
              <w:jc w:val="center"/>
            </w:pPr>
            <w:r>
              <w:rPr>
                <w:sz w:val="18"/>
              </w:rPr>
              <w:t>4</w:t>
            </w:r>
          </w:p>
        </w:tc>
        <w:tc>
          <w:tcPr>
            <w:tcW w:type="dxa" w:w="2268"/>
          </w:tcPr>
          <w:p>
            <w:r>
              <w:rPr>
                <w:b/>
                <w:sz w:val="18"/>
              </w:rPr>
              <w:t>Dukungan Emosional dan Integrasi Gentle Birth dalam Protokol Asuhan Persalinan Normal</w:t>
            </w:r>
          </w:p>
        </w:tc>
        <w:tc>
          <w:tcPr>
            <w:tcW w:type="dxa" w:w="4819"/>
          </w:tcPr>
          <w:p>
            <w:r>
              <w:rPr>
                <w:sz w:val="18"/>
              </w:rPr>
              <w:t>Materi ini membahas peran kritis dukungan emosional terus-menerus selama persalinan yang terbukti mengurangi kebutuhan analgesik, menurunkan angka sectio caesaria, dan meningkatkan kepuasan ibu. Strategi komunikasi terapeutik, teknik empati aktif, dan cara menciptakan lingkungan persalinan yang kondusif dibahas secara praktis. Peserta juga akan mendapatkan panduan tentang cara mengembangkan birth plan yang realistis bersama pasien dan mengintegrasikan elemen gentle birth ke dalam SOP persalinan normal di fasilitas kesehatan.</w:t>
            </w:r>
          </w:p>
        </w:tc>
        <w:tc>
          <w:tcPr>
            <w:tcW w:type="dxa" w:w="1984"/>
          </w:tcPr>
          <w:p>
            <w:r>
              <w:rPr>
                <w:sz w:val="18"/>
              </w:rPr>
              <w:t>[Narasumber TBD]</w:t>
            </w:r>
          </w:p>
        </w:tc>
      </w:tr>
    </w:tbl>
    <w:p/>
    <w:p>
      <w:pPr>
        <w:spacing w:before="200" w:after="400"/>
        <w:jc w:val="left"/>
      </w:pPr>
      <w:r>
        <w:rPr>
          <w:b w:val="0"/>
          <w:i w:val="0"/>
          <w:sz w:val="22"/>
        </w:rPr>
        <w:t>Demikian Kerangka Acuan Kegiatan (KAK) pelaksanaan kegiatan Gentle Birth Modern: Asuhan Kebidanan Berbasis Bukti dan Implementasi Metode Komplementer dalam Persalinan disusun untuk dijadikan acuan dan dipedomani sebagaimana mestinya.</w:t>
      </w:r>
    </w:p>
    <w:p>
      <w:pPr>
        <w:spacing w:after="0"/>
        <w:jc w:val="right"/>
      </w:pPr>
      <w:r>
        <w:rPr>
          <w:sz w:val="22"/>
        </w:rPr>
        <w:t>Medan, Juni 2026</w:t>
      </w:r>
    </w:p>
    <w:p>
      <w:pPr>
        <w:spacing w:after="1000"/>
        <w:jc w:val="right"/>
      </w:pPr>
      <w:r>
        <w:rPr>
          <w:b/>
          <w:sz w:val="22"/>
        </w:rPr>
        <w:t>NUSINDO TRAINING CENTER</w:t>
      </w:r>
    </w:p>
    <w:p>
      <w:pPr>
        <w:spacing w:after="40"/>
        <w:jc w:val="right"/>
      </w:pPr>
      <w:r>
        <w:rPr>
          <w:b/>
          <w:sz w:val="22"/>
        </w:rPr>
        <w:t>dr. Ahmad Ridwan</w:t>
      </w:r>
    </w:p>
    <w:p>
      <w:pPr>
        <w:spacing w:after="0"/>
        <w:jc w:val="right"/>
      </w:pPr>
      <w:r>
        <w:rPr>
          <w:sz w:val="22"/>
        </w:rPr>
        <w:t>Direktur</w:t>
      </w:r>
    </w:p>
    <w:sectPr w:rsidR="00FC693F" w:rsidRPr="0006063C" w:rsidSect="00034616">
      <w:pgSz w:w="12240" w:h="15840"/>
      <w:pgMar w:top="1417" w:right="1417" w:bottom="1417"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