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left"/>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4561"/>
        <w:gridCol w:w="4561"/>
      </w:tblGrid>
      <w:tr>
        <w:tc>
          <w:tcPr>
            <w:tcW w:type="dxa" w:w="1701"/>
          </w:tcPr>
          <w:p>
            <w:pPr>
              <w:spacing w:before="0" w:after="0"/>
              <w:jc w:val="left"/>
            </w:pPr>
            <w:r>
              <w:drawing>
                <wp:inline xmlns:a="http://schemas.openxmlformats.org/drawingml/2006/main" xmlns:pic="http://schemas.openxmlformats.org/drawingml/2006/picture">
                  <wp:extent cx="936000" cy="290323"/>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936000" cy="290323"/>
                          </a:xfrm>
                          <a:prstGeom prst="rect"/>
                        </pic:spPr>
                      </pic:pic>
                    </a:graphicData>
                  </a:graphic>
                </wp:inline>
              </w:drawing>
            </w:r>
          </w:p>
        </w:tc>
        <w:tc>
          <w:tcPr>
            <w:tcW w:type="dxa" w:w="7370"/>
            <w:vAlign w:val="center"/>
          </w:tcPr>
          <w:p>
            <w:pPr>
              <w:spacing w:before="0" w:after="40"/>
            </w:pPr>
            <w:r>
              <w:rPr>
                <w:b/>
                <w:color w:val="1F3B6E"/>
                <w:sz w:val="24"/>
              </w:rPr>
              <w:t>NUSINDO TRAINING CENTER</w:t>
            </w:r>
          </w:p>
          <w:p>
            <w:pPr>
              <w:spacing w:before="0" w:after="20"/>
            </w:pPr>
            <w:r>
              <w:rPr>
                <w:b/>
                <w:color w:val="1F3B6E"/>
                <w:sz w:val="18"/>
              </w:rPr>
              <w:t>Lembaga Diklat Terakreditasi "A" Kemenkes RI</w:t>
            </w:r>
          </w:p>
          <w:p>
            <w:pPr>
              <w:spacing w:before="0" w:after="20"/>
            </w:pPr>
            <w:r>
              <w:rPr>
                <w:b w:val="0"/>
                <w:color w:val="1F3B6E"/>
                <w:sz w:val="18"/>
              </w:rPr>
              <w:t>SK No.H.K.02.02/F/1360/2024</w:t>
            </w:r>
          </w:p>
          <w:p>
            <w:pPr>
              <w:spacing w:before="0" w:after="20"/>
            </w:pPr>
            <w:r>
              <w:rPr>
                <w:b w:val="0"/>
                <w:color w:val="1F3B6E"/>
                <w:sz w:val="18"/>
              </w:rPr>
              <w:t>Jalan Karya Wisata No 17-18 Medan Johor</w:t>
            </w:r>
          </w:p>
          <w:p>
            <w:pPr>
              <w:spacing w:before="0" w:after="20"/>
            </w:pPr>
            <w:r>
              <w:rPr>
                <w:b w:val="0"/>
                <w:color w:val="1F3B6E"/>
                <w:sz w:val="18"/>
              </w:rPr>
              <w:t>nusindotrainingcenter@gmail.com</w:t>
            </w:r>
          </w:p>
        </w:tc>
      </w:tr>
    </w:tbl>
    <w:p>
      <w:pPr>
        <w:spacing w:before="40" w:after="200"/>
        <w:pBdr>
          <w:bottom w:val="single" w:sz="8" w:space="1" w:color="1F3B6E"/>
        </w:pBdr>
      </w:pPr>
    </w:p>
    <w:p>
      <w:pPr>
        <w:spacing w:before="320" w:after="80"/>
        <w:jc w:val="center"/>
      </w:pPr>
      <w:r>
        <w:rPr>
          <w:b/>
          <w:i w:val="0"/>
          <w:sz w:val="28"/>
        </w:rPr>
        <w:t>KERANGKA ACUAN KEGIATAN</w:t>
      </w:r>
    </w:p>
    <w:p>
      <w:pPr>
        <w:spacing w:before="0" w:after="80"/>
        <w:jc w:val="center"/>
      </w:pPr>
      <w:r>
        <w:rPr>
          <w:b/>
          <w:i w:val="0"/>
          <w:sz w:val="28"/>
        </w:rPr>
        <w:t>WEBINAR</w:t>
      </w:r>
    </w:p>
    <w:p>
      <w:pPr>
        <w:spacing w:before="0" w:after="320"/>
        <w:jc w:val="center"/>
      </w:pPr>
      <w:r>
        <w:rPr>
          <w:b/>
          <w:i w:val="0"/>
          <w:sz w:val="28"/>
        </w:rPr>
        <w:t>NASIONAL</w:t>
      </w:r>
    </w:p>
    <w:p>
      <w:pPr>
        <w:spacing w:before="0" w:after="600"/>
        <w:jc w:val="center"/>
      </w:pPr>
      <w:r>
        <w:rPr>
          <w:b/>
          <w:sz w:val="26"/>
        </w:rPr>
        <w:t>Digital Health dalam Praktik Klinis: Implementasi Telemedicine, Rekam Medis Elektronik, dan AI Diagnostik untuk Tenaga Kesehatan</w:t>
      </w:r>
    </w:p>
    <w:p>
      <w:pPr>
        <w:spacing w:before="0" w:after="400"/>
        <w:jc w:val="center"/>
      </w:pPr>
      <w:r>
        <w:drawing>
          <wp:inline xmlns:a="http://schemas.openxmlformats.org/drawingml/2006/main" xmlns:pic="http://schemas.openxmlformats.org/drawingml/2006/picture">
            <wp:extent cx="2880000" cy="893300"/>
            <wp:docPr id="2" name="Picture 2"/>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2880000" cy="893300"/>
                    </a:xfrm>
                    <a:prstGeom prst="rect"/>
                  </pic:spPr>
                </pic:pic>
              </a:graphicData>
            </a:graphic>
          </wp:inline>
        </w:drawing>
      </w:r>
    </w:p>
    <w:p>
      <w:pPr>
        <w:spacing w:before="0" w:after="40"/>
        <w:jc w:val="center"/>
      </w:pPr>
      <w:r>
        <w:rPr>
          <w:b/>
          <w:color w:val="1F3B6E"/>
          <w:sz w:val="24"/>
        </w:rPr>
        <w:t>NUSINDO TRAINING CENTER</w:t>
      </w:r>
    </w:p>
    <w:p>
      <w:pPr>
        <w:spacing w:before="0" w:after="40"/>
        <w:jc w:val="center"/>
      </w:pPr>
      <w:r>
        <w:rPr>
          <w:b/>
          <w:i w:val="0"/>
          <w:color w:val="1F3B6E"/>
          <w:sz w:val="20"/>
        </w:rPr>
        <w:t>Lembaga Diklat Terakreditasi "A" Kemenkes RI</w:t>
      </w:r>
    </w:p>
    <w:p>
      <w:pPr>
        <w:spacing w:before="0" w:after="0"/>
        <w:jc w:val="center"/>
      </w:pPr>
      <w:r>
        <w:rPr>
          <w:b w:val="0"/>
          <w:i w:val="0"/>
          <w:sz w:val="20"/>
        </w:rPr>
        <w:t>Jalan Karya Wisata No 17-18 Medan Johor</w:t>
      </w:r>
    </w:p>
    <w:p>
      <w:r>
        <w:br w:type="page"/>
      </w:r>
    </w:p>
    <w:tbl>
      <w:tblPr>
        <w:tblW w:type="auto" w:w="0"/>
        <w:jc w:val="left"/>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4561"/>
        <w:gridCol w:w="4561"/>
      </w:tblGrid>
      <w:tr>
        <w:tc>
          <w:tcPr>
            <w:tcW w:type="dxa" w:w="1701"/>
          </w:tcPr>
          <w:p>
            <w:pPr>
              <w:spacing w:before="0" w:after="0"/>
              <w:jc w:val="left"/>
            </w:pPr>
            <w:r>
              <w:drawing>
                <wp:inline xmlns:a="http://schemas.openxmlformats.org/drawingml/2006/main" xmlns:pic="http://schemas.openxmlformats.org/drawingml/2006/picture">
                  <wp:extent cx="936000" cy="290323"/>
                  <wp:docPr id="3" name="Picture 3"/>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936000" cy="290323"/>
                          </a:xfrm>
                          <a:prstGeom prst="rect"/>
                        </pic:spPr>
                      </pic:pic>
                    </a:graphicData>
                  </a:graphic>
                </wp:inline>
              </w:drawing>
            </w:r>
          </w:p>
        </w:tc>
        <w:tc>
          <w:tcPr>
            <w:tcW w:type="dxa" w:w="7370"/>
            <w:vAlign w:val="center"/>
          </w:tcPr>
          <w:p>
            <w:pPr>
              <w:spacing w:before="0" w:after="40"/>
            </w:pPr>
            <w:r>
              <w:rPr>
                <w:b/>
                <w:color w:val="1F3B6E"/>
                <w:sz w:val="24"/>
              </w:rPr>
              <w:t>NUSINDO TRAINING CENTER</w:t>
            </w:r>
          </w:p>
          <w:p>
            <w:pPr>
              <w:spacing w:before="0" w:after="20"/>
            </w:pPr>
            <w:r>
              <w:rPr>
                <w:b/>
                <w:color w:val="1F3B6E"/>
                <w:sz w:val="18"/>
              </w:rPr>
              <w:t>Lembaga Diklat Terakreditasi "A" Kemenkes RI</w:t>
            </w:r>
          </w:p>
          <w:p>
            <w:pPr>
              <w:spacing w:before="0" w:after="20"/>
            </w:pPr>
            <w:r>
              <w:rPr>
                <w:b w:val="0"/>
                <w:color w:val="1F3B6E"/>
                <w:sz w:val="18"/>
              </w:rPr>
              <w:t>SK No.H.K.02.02/F/1360/2024</w:t>
            </w:r>
          </w:p>
          <w:p>
            <w:pPr>
              <w:spacing w:before="0" w:after="20"/>
            </w:pPr>
            <w:r>
              <w:rPr>
                <w:b w:val="0"/>
                <w:color w:val="1F3B6E"/>
                <w:sz w:val="18"/>
              </w:rPr>
              <w:t>Jalan Karya Wisata No 17-18 Medan Johor</w:t>
            </w:r>
          </w:p>
          <w:p>
            <w:pPr>
              <w:spacing w:before="0" w:after="20"/>
            </w:pPr>
            <w:r>
              <w:rPr>
                <w:b w:val="0"/>
                <w:color w:val="1F3B6E"/>
                <w:sz w:val="18"/>
              </w:rPr>
              <w:t>nusindotrainingcenter@gmail.com</w:t>
            </w:r>
          </w:p>
        </w:tc>
      </w:tr>
    </w:tbl>
    <w:p>
      <w:pPr>
        <w:spacing w:before="40" w:after="200"/>
        <w:pBdr>
          <w:bottom w:val="single" w:sz="8" w:space="1" w:color="1F3B6E"/>
        </w:pBdr>
      </w:pPr>
    </w:p>
    <w:p>
      <w:pPr>
        <w:spacing w:before="200" w:after="80"/>
      </w:pPr>
      <w:r>
        <w:rPr>
          <w:b/>
          <w:sz w:val="22"/>
        </w:rPr>
        <w:t>1. Latar Belakang Kegiatan</w:t>
      </w:r>
    </w:p>
    <w:p>
      <w:pPr>
        <w:spacing w:before="0" w:after="120"/>
        <w:ind w:firstLine="567"/>
        <w:jc w:val="both"/>
      </w:pPr>
      <w:r>
        <w:rPr>
          <w:sz w:val="22"/>
        </w:rPr>
        <w:t>Transformasi digital dalam sektor kesehatan Indonesia telah memasuki fase akselerasi yang ditandai dengan kebijakan Kemenkes RI melalui program Transformasi Sistem Kesehatan, termasuk digitalisasi layanan kesehatan primer, penerapan Rekam Medis Elektronik (RME) wajib di seluruh fasilitas kesehatan, dan pengembangan platform telemedicine nasional. Regulasi terbaru mewajibkan fasilitas kesehatan untuk mengintegrasikan sistem informasi ke dalam ekosistem data kesehatan nasional (SATUSEHAT), sehingga kompetensi digital bukan lagi pilihan melainkan kebutuhan dasar bagi setiap tenaga kesehatan.</w:t>
      </w:r>
    </w:p>
    <w:p>
      <w:pPr>
        <w:spacing w:before="0" w:after="120"/>
        <w:ind w:firstLine="567"/>
        <w:jc w:val="both"/>
      </w:pPr>
      <w:r>
        <w:rPr>
          <w:sz w:val="22"/>
        </w:rPr>
        <w:t>Telemedicine telah menjadi modalitas pelayanan yang semakin diterima secara luas, terutama pasca pandemi COVID-19 yang membuktikan efektivitasnya dalam menjangkau pasien di daerah terpencil dan mengurangi beban fasilitas kesehatan. Namun, praktik telemedicine yang baik membutuhkan pemahaman tentang regulasi yang berlaku, batasan klinis konsultasi jarak jauh, etika profesi dalam setting digital, serta teknik anamnesis dan pemeriksaan virtual yang efektif. Klinisi yang tidak memahami standar ini berpotensi melakukan kesalahan klinis maupun pelanggaran etik yang merugikan pasien.</w:t>
      </w:r>
    </w:p>
    <w:p>
      <w:pPr>
        <w:spacing w:before="0" w:after="120"/>
        <w:ind w:firstLine="567"/>
        <w:jc w:val="both"/>
      </w:pPr>
      <w:r>
        <w:rPr>
          <w:sz w:val="22"/>
        </w:rPr>
        <w:t>Perkembangan kecerdasan buatan (Artificial Intelligence/AI) dalam bidang diagnostik kesehatan turut mengubah lanskap praktik klinis secara fundamental. Algoritma AI kini telah digunakan untuk analisis gambaran radiologi, deteksi lesi dermatologi, interpretasi EKG, hingga prediksi risiko penyakit berbasis data multivariat. Bagi klinisi, memahami cara kerja, potensi, serta keterbatasan alat-alat AI ini menjadi penting agar dapat memanfaatkannya sebagai alat bantu yang tepat tanpa mengorbankan penilaian klinis yang komprehensif.</w:t>
      </w:r>
    </w:p>
    <w:p>
      <w:pPr>
        <w:spacing w:before="0" w:after="120"/>
        <w:ind w:firstLine="567"/>
        <w:jc w:val="both"/>
      </w:pPr>
      <w:r>
        <w:rPr>
          <w:sz w:val="22"/>
        </w:rPr>
        <w:t>Berdasarkan kebutuhan tersebut, webinar nasional Digital Health dalam Praktik Klinis dirancang untuk memberikan pemahaman praktis dan terkini kepada tenaga kesehatan tentang implementasi teknologi digital dalam pekerjaan sehari-hari. Materi mencakup regulasi, telemedicine best practice, penggunaan RME, hingga AI diagnostik—sehingga peserta dapat langsung mengaplikasikan pengetahuan ini untuk meningkatkan kualitas pelayanan di fasilitas kesehatan masing-masing.</w:t>
      </w:r>
    </w:p>
    <w:p>
      <w:pPr>
        <w:spacing w:before="200" w:after="80"/>
      </w:pPr>
      <w:r>
        <w:rPr>
          <w:b/>
          <w:sz w:val="22"/>
        </w:rPr>
        <w:t>2. Tujuan Kegiatan</w:t>
      </w:r>
    </w:p>
    <w:p>
      <w:pPr>
        <w:spacing w:after="40"/>
      </w:pPr>
      <w:r>
        <w:rPr>
          <w:b/>
          <w:sz w:val="22"/>
        </w:rPr>
        <w:t>a. Tujuan Umum</w:t>
      </w:r>
    </w:p>
    <w:p>
      <w:pPr>
        <w:spacing w:after="120"/>
        <w:ind w:left="283" w:firstLine="0"/>
        <w:jc w:val="both"/>
      </w:pPr>
      <w:r>
        <w:rPr>
          <w:sz w:val="22"/>
        </w:rPr>
        <w:t>Setelah mengikuti webinar ini, tenaga kesehatan mampu memahami dan mengimplementasikan konsep digital health secara komprehensif dalam praktik klinis sehari-hari, meliputi pemanfaatan telemedicine yang aman dan efektif, penggunaan rekam medis elektronik, serta pemanfaatan AI sebagai alat bantu diagnostik yang bertanggung jawab.</w:t>
      </w:r>
    </w:p>
    <w:p>
      <w:pPr>
        <w:spacing w:after="40"/>
      </w:pPr>
      <w:r>
        <w:rPr>
          <w:b/>
          <w:sz w:val="22"/>
        </w:rPr>
        <w:t>b. Tujuan Khusus</w:t>
      </w:r>
    </w:p>
    <w:p>
      <w:pPr>
        <w:spacing w:before="0" w:after="40"/>
        <w:ind w:left="283"/>
      </w:pPr>
      <w:r>
        <w:rPr>
          <w:sz w:val="22"/>
        </w:rPr>
        <w:t>1. Menjelaskan regulasi dan kebijakan Kemenkes RI terkait transformasi digital layanan kesehatan, termasuk kewajiban RME dan integrasi SATUSEHAT.</w:t>
      </w:r>
    </w:p>
    <w:p>
      <w:pPr>
        <w:spacing w:before="0" w:after="40"/>
        <w:ind w:left="283"/>
      </w:pPr>
      <w:r>
        <w:rPr>
          <w:sz w:val="22"/>
        </w:rPr>
        <w:t>2. Meningkatkan kemampuan tenaga kesehatan dalam melaksanakan konsultasi telemedicine yang aman, efektif, dan sesuai standar etika profesi.</w:t>
      </w:r>
    </w:p>
    <w:p>
      <w:pPr>
        <w:spacing w:before="0" w:after="40"/>
        <w:ind w:left="283"/>
      </w:pPr>
      <w:r>
        <w:rPr>
          <w:sz w:val="22"/>
        </w:rPr>
        <w:t>3. Memberikan pemahaman praktis tentang penggunaan Rekam Medis Elektronik dan sistem informasi rumah sakit dalam alur kerja klinis sehari-hari.</w:t>
      </w:r>
    </w:p>
    <w:p>
      <w:pPr>
        <w:spacing w:before="0" w:after="40"/>
        <w:ind w:left="283"/>
      </w:pPr>
      <w:r>
        <w:rPr>
          <w:sz w:val="22"/>
        </w:rPr>
        <w:t>4. Memperbarui pengetahuan tenaga kesehatan tentang perkembangan AI diagnostik, termasuk cara evaluasi kualitas alat AI dan batas penggunaannya dalam pengambilan keputusan klinis.</w:t>
      </w:r>
    </w:p>
    <w:p>
      <w:pPr>
        <w:spacing w:before="200" w:after="80"/>
      </w:pPr>
      <w:r>
        <w:rPr>
          <w:b/>
          <w:sz w:val="22"/>
        </w:rPr>
        <w:t>3. Bentuk Kegiatan</w:t>
      </w:r>
    </w:p>
    <w:p>
      <w:pPr>
        <w:spacing w:before="0" w:after="120"/>
        <w:jc w:val="left"/>
      </w:pPr>
      <w:r>
        <w:rPr>
          <w:b w:val="0"/>
          <w:i w:val="0"/>
          <w:sz w:val="22"/>
        </w:rPr>
        <w:t>Webinar</w:t>
      </w:r>
    </w:p>
    <w:p>
      <w:pPr>
        <w:spacing w:before="200" w:after="80"/>
      </w:pPr>
      <w:r>
        <w:rPr>
          <w:b/>
          <w:sz w:val="22"/>
        </w:rPr>
        <w:t>4. Cakupan Kegiatan</w:t>
      </w:r>
    </w:p>
    <w:p>
      <w:pPr>
        <w:spacing w:before="0" w:after="120"/>
        <w:jc w:val="left"/>
      </w:pPr>
      <w:r>
        <w:rPr>
          <w:b w:val="0"/>
          <w:i w:val="0"/>
          <w:sz w:val="22"/>
        </w:rPr>
        <w:t>Nasional</w:t>
      </w:r>
    </w:p>
    <w:p>
      <w:pPr>
        <w:spacing w:before="200" w:after="80"/>
      </w:pPr>
      <w:r>
        <w:rPr>
          <w:b/>
          <w:sz w:val="22"/>
        </w:rPr>
        <w:t>5. Jenis Materi</w:t>
      </w:r>
    </w:p>
    <w:p>
      <w:pPr>
        <w:spacing w:before="0" w:after="120"/>
        <w:jc w:val="left"/>
      </w:pPr>
      <w:r>
        <w:rPr>
          <w:b w:val="0"/>
          <w:i w:val="0"/>
          <w:sz w:val="22"/>
        </w:rPr>
        <w:t>Spesifik Keprofesian</w:t>
      </w:r>
    </w:p>
    <w:p>
      <w:pPr>
        <w:spacing w:before="200" w:after="80"/>
      </w:pPr>
      <w:r>
        <w:rPr>
          <w:b/>
          <w:sz w:val="22"/>
        </w:rPr>
        <w:t>6. Metode</w:t>
      </w:r>
    </w:p>
    <w:p>
      <w:pPr>
        <w:spacing w:before="0" w:after="120"/>
        <w:jc w:val="left"/>
      </w:pPr>
      <w:r>
        <w:rPr>
          <w:b w:val="0"/>
          <w:i w:val="0"/>
          <w:sz w:val="22"/>
        </w:rPr>
        <w:t>Full Online</w:t>
      </w:r>
    </w:p>
    <w:p>
      <w:pPr>
        <w:spacing w:before="200" w:after="80"/>
      </w:pPr>
      <w:r>
        <w:rPr>
          <w:b/>
          <w:sz w:val="22"/>
        </w:rPr>
        <w:t>7. Sasaran Profesi Peserta</w:t>
      </w:r>
    </w:p>
    <w:p>
      <w:pPr>
        <w:spacing w:before="0" w:after="60"/>
      </w:pPr>
      <w:r>
        <w:rPr>
          <w:b/>
          <w:sz w:val="22"/>
        </w:rPr>
        <w:t xml:space="preserve">Sasaran Profesi Utama: </w:t>
      </w:r>
      <w:r>
        <w:rPr>
          <w:sz w:val="22"/>
        </w:rPr>
        <w:t>Kolegium Dokter</w:t>
      </w:r>
    </w:p>
    <w:p>
      <w:pPr>
        <w:spacing w:after="40"/>
      </w:pPr>
      <w:r>
        <w:rPr>
          <w:b/>
          <w:sz w:val="22"/>
        </w:rPr>
        <w:t>Sasaran Profesi Lainnya:</w:t>
      </w:r>
    </w:p>
    <w:p>
      <w:pPr>
        <w:spacing w:before="0" w:after="40"/>
        <w:ind w:left="283"/>
      </w:pPr>
      <w:r>
        <w:rPr>
          <w:sz w:val="22"/>
        </w:rPr>
        <w:t>1. Perawat Vokasi</w:t>
      </w:r>
    </w:p>
    <w:p>
      <w:pPr>
        <w:spacing w:before="0" w:after="40"/>
        <w:ind w:left="283"/>
      </w:pPr>
      <w:r>
        <w:rPr>
          <w:sz w:val="22"/>
        </w:rPr>
        <w:t>2. Ners</w:t>
      </w:r>
    </w:p>
    <w:p>
      <w:pPr>
        <w:spacing w:before="0" w:after="40"/>
        <w:ind w:left="283"/>
      </w:pPr>
      <w:r>
        <w:rPr>
          <w:sz w:val="22"/>
        </w:rPr>
        <w:t>3. Bidan</w:t>
      </w:r>
    </w:p>
    <w:p>
      <w:pPr>
        <w:spacing w:before="0" w:after="40"/>
        <w:ind w:left="283"/>
      </w:pPr>
      <w:r>
        <w:rPr>
          <w:sz w:val="22"/>
        </w:rPr>
        <w:t>4. Dokter Spesialis Kedokteran Keluarga Layanan Primer</w:t>
      </w:r>
    </w:p>
    <w:p>
      <w:pPr>
        <w:spacing w:before="0" w:after="40"/>
        <w:ind w:left="283"/>
      </w:pPr>
      <w:r>
        <w:rPr>
          <w:sz w:val="22"/>
        </w:rPr>
        <w:t>5. Dokter Spesialis Penyakit Dalam</w:t>
      </w:r>
    </w:p>
    <w:p>
      <w:pPr>
        <w:spacing w:before="0" w:after="40"/>
        <w:ind w:left="283"/>
      </w:pPr>
      <w:r>
        <w:rPr>
          <w:sz w:val="22"/>
        </w:rPr>
        <w:t>6. Dokter Spesialis Anak</w:t>
      </w:r>
    </w:p>
    <w:p>
      <w:pPr>
        <w:spacing w:before="0" w:after="40"/>
        <w:ind w:left="283"/>
      </w:pPr>
      <w:r>
        <w:rPr>
          <w:sz w:val="22"/>
        </w:rPr>
        <w:t>7. Perekam Medis dan Informasi Kesehatan</w:t>
      </w:r>
    </w:p>
    <w:p>
      <w:pPr>
        <w:spacing w:before="0" w:after="40"/>
        <w:ind w:left="283"/>
      </w:pPr>
      <w:r>
        <w:rPr>
          <w:sz w:val="22"/>
        </w:rPr>
        <w:t>8. Tenaga Kesehatan Masyarakat</w:t>
      </w:r>
    </w:p>
    <w:p>
      <w:pPr>
        <w:spacing w:before="200" w:after="80"/>
      </w:pPr>
      <w:r>
        <w:rPr>
          <w:b/>
          <w:sz w:val="22"/>
        </w:rPr>
        <w:t>8. Target/Jumlah Peserta</w:t>
      </w:r>
    </w:p>
    <w:p>
      <w:pPr>
        <w:spacing w:before="0" w:after="120"/>
        <w:jc w:val="left"/>
      </w:pPr>
      <w:r>
        <w:rPr>
          <w:b w:val="0"/>
          <w:i w:val="0"/>
          <w:sz w:val="22"/>
        </w:rPr>
        <w:t>1,000 peserta</w:t>
      </w:r>
    </w:p>
    <w:p>
      <w:pPr>
        <w:spacing w:before="200" w:after="80"/>
      </w:pPr>
      <w:r>
        <w:rPr>
          <w:b/>
          <w:sz w:val="22"/>
        </w:rPr>
        <w:t>9. Bentuk Kegiatan</w:t>
      </w:r>
    </w:p>
    <w:p>
      <w:pPr>
        <w:spacing w:before="0" w:after="120"/>
        <w:jc w:val="left"/>
      </w:pPr>
      <w:r>
        <w:rPr>
          <w:b w:val="0"/>
          <w:i w:val="0"/>
          <w:sz w:val="22"/>
        </w:rPr>
        <w:t>Mandiri</w:t>
      </w:r>
    </w:p>
    <w:p>
      <w:pPr>
        <w:spacing w:before="200" w:after="80"/>
      </w:pPr>
      <w:r>
        <w:rPr>
          <w:b/>
          <w:sz w:val="22"/>
        </w:rPr>
        <w:t>10. Nama Lembaga / Institusi Penyelenggara Dan Kerjasama</w:t>
      </w:r>
    </w:p>
    <w:p>
      <w:pPr>
        <w:spacing w:before="0" w:after="120"/>
        <w:jc w:val="left"/>
      </w:pPr>
      <w:r>
        <w:rPr>
          <w:b w:val="0"/>
          <w:i w:val="0"/>
          <w:sz w:val="22"/>
        </w:rPr>
        <w:t>( - )</w:t>
      </w:r>
    </w:p>
    <w:p>
      <w:pPr>
        <w:spacing w:before="200" w:after="80"/>
      </w:pPr>
      <w:r>
        <w:rPr>
          <w:b/>
          <w:sz w:val="22"/>
        </w:rPr>
        <w:t>11. Waktu dan Tempat Kegiatan</w:t>
      </w:r>
    </w:p>
    <w:p>
      <w:pPr>
        <w:spacing w:before="0" w:after="60"/>
      </w:pPr>
      <w:r>
        <w:rPr>
          <w:b/>
          <w:sz w:val="22"/>
        </w:rPr>
        <w:t xml:space="preserve">Hari/Tanggal: </w:t>
      </w:r>
      <w:r>
        <w:rPr>
          <w:sz w:val="22"/>
        </w:rPr>
        <w:t>Sabtu – Minggu, 19 – 20 Juli 2026</w:t>
      </w:r>
    </w:p>
    <w:p>
      <w:pPr>
        <w:spacing w:before="0" w:after="60"/>
      </w:pPr>
      <w:r>
        <w:rPr>
          <w:b/>
          <w:sz w:val="22"/>
        </w:rPr>
        <w:t xml:space="preserve">Waktu: </w:t>
      </w:r>
      <w:r>
        <w:rPr>
          <w:sz w:val="22"/>
        </w:rPr>
        <w:t>09.00 WIB - Selesai</w:t>
      </w:r>
    </w:p>
    <w:p>
      <w:pPr>
        <w:spacing w:before="0" w:after="60"/>
      </w:pPr>
      <w:r>
        <w:rPr>
          <w:b/>
          <w:sz w:val="22"/>
        </w:rPr>
        <w:t xml:space="preserve">Tempat: </w:t>
      </w:r>
      <w:r>
        <w:rPr>
          <w:sz w:val="22"/>
        </w:rPr>
        <w:t>Zoom Meeting &amp; Live Streaming Youtube</w:t>
      </w:r>
    </w:p>
    <w:p>
      <w:pPr>
        <w:spacing w:before="200" w:after="80"/>
      </w:pPr>
      <w:r>
        <w:rPr>
          <w:b/>
          <w:sz w:val="22"/>
        </w:rPr>
        <w:t>12. Biaya/Tarif Per Peserta</w:t>
      </w:r>
    </w:p>
    <w:p>
      <w:pPr>
        <w:spacing w:before="0" w:after="80"/>
        <w:jc w:val="left"/>
      </w:pPr>
      <w:r>
        <w:rPr>
          <w:b/>
          <w:i w:val="0"/>
          <w:sz w:val="22"/>
        </w:rPr>
        <w:t>Rp. 75.000</w:t>
      </w:r>
    </w:p>
    <w:p>
      <w:pPr>
        <w:spacing w:before="0" w:after="60"/>
      </w:pPr>
      <w:r>
        <w:rPr>
          <w:b/>
          <w:sz w:val="22"/>
        </w:rPr>
        <w:t xml:space="preserve">Nama Bank: </w:t>
      </w:r>
      <w:r>
        <w:rPr>
          <w:sz w:val="22"/>
        </w:rPr>
        <w:t>Bank Mandiri</w:t>
      </w:r>
    </w:p>
    <w:p>
      <w:pPr>
        <w:spacing w:before="0" w:after="60"/>
      </w:pPr>
      <w:r>
        <w:rPr>
          <w:b/>
          <w:sz w:val="22"/>
        </w:rPr>
        <w:t xml:space="preserve">No. Rekening: </w:t>
      </w:r>
      <w:r>
        <w:rPr>
          <w:sz w:val="22"/>
        </w:rPr>
        <w:t>1050500123777</w:t>
      </w:r>
    </w:p>
    <w:p>
      <w:pPr>
        <w:spacing w:before="0" w:after="60"/>
      </w:pPr>
      <w:r>
        <w:rPr>
          <w:b/>
          <w:sz w:val="22"/>
        </w:rPr>
        <w:t xml:space="preserve">Atas Nama: </w:t>
      </w:r>
      <w:r>
        <w:rPr>
          <w:sz w:val="22"/>
        </w:rPr>
        <w:t>PT NUSINDO EDUKASI INDONESIA</w:t>
      </w:r>
    </w:p>
    <w:p>
      <w:pPr>
        <w:spacing w:before="200" w:after="80"/>
      </w:pPr>
      <w:r>
        <w:rPr>
          <w:b/>
          <w:sz w:val="22"/>
        </w:rPr>
        <w:t>13. Kontak / PIC Pengusul</w:t>
      </w:r>
    </w:p>
    <w:p>
      <w:pPr>
        <w:spacing w:before="0" w:after="120"/>
        <w:jc w:val="left"/>
      </w:pPr>
      <w:r>
        <w:rPr>
          <w:b w:val="0"/>
          <w:i w:val="0"/>
          <w:sz w:val="22"/>
        </w:rPr>
        <w:t>[Nomor HP] ([Nama PIC])</w:t>
      </w:r>
    </w:p>
    <w:p>
      <w:pPr>
        <w:spacing w:before="200" w:after="80"/>
      </w:pPr>
      <w:r>
        <w:rPr>
          <w:b/>
          <w:sz w:val="22"/>
        </w:rPr>
        <w:t>14. Jadwal Kegiatan</w:t>
      </w:r>
    </w:p>
    <w:p>
      <w:pPr>
        <w:spacing w:before="120" w:after="80"/>
      </w:pPr>
      <w:r>
        <w:rPr>
          <w:b/>
          <w:sz w:val="22"/>
        </w:rPr>
        <w:t>Hari 1 — Sabtu, 19 Juli 2026</w:t>
      </w:r>
    </w:p>
    <w:tbl>
      <w:tblPr>
        <w:tblStyle w:val="TableGrid"/>
        <w:tblW w:type="auto" w:w="0"/>
        <w:jc w:val="center"/>
        <w:tblLook w:firstColumn="1" w:firstRow="1" w:lastColumn="0" w:lastRow="0" w:noHBand="0" w:noVBand="1" w:val="04A0"/>
      </w:tblPr>
      <w:tblGrid>
        <w:gridCol w:w="1303"/>
        <w:gridCol w:w="1303"/>
        <w:gridCol w:w="1303"/>
        <w:gridCol w:w="1303"/>
        <w:gridCol w:w="1303"/>
        <w:gridCol w:w="1303"/>
        <w:gridCol w:w="1303"/>
      </w:tblGrid>
      <w:tr>
        <w:tc>
          <w:tcPr>
            <w:tcW w:type="dxa" w:w="454"/>
            <w:shd w:val="clear" w:color="auto" w:fill="1F3864"/>
          </w:tcPr>
          <w:p>
            <w:pPr>
              <w:jc w:val="center"/>
            </w:pPr>
            <w:r>
              <w:rPr>
                <w:b/>
                <w:color w:val="FFFFFF"/>
                <w:sz w:val="18"/>
              </w:rPr>
              <w:t>No</w:t>
            </w:r>
          </w:p>
        </w:tc>
        <w:tc>
          <w:tcPr>
            <w:tcW w:type="dxa" w:w="1247"/>
            <w:shd w:val="clear" w:color="auto" w:fill="1F3864"/>
          </w:tcPr>
          <w:p>
            <w:pPr>
              <w:jc w:val="center"/>
            </w:pPr>
            <w:r>
              <w:rPr>
                <w:b/>
                <w:color w:val="FFFFFF"/>
                <w:sz w:val="18"/>
              </w:rPr>
              <w:t>Waktu</w:t>
            </w:r>
          </w:p>
        </w:tc>
        <w:tc>
          <w:tcPr>
            <w:tcW w:type="dxa" w:w="1134"/>
            <w:shd w:val="clear" w:color="auto" w:fill="1F3864"/>
          </w:tcPr>
          <w:p>
            <w:pPr>
              <w:jc w:val="center"/>
            </w:pPr>
            <w:r>
              <w:rPr>
                <w:b/>
                <w:color w:val="FFFFFF"/>
                <w:sz w:val="18"/>
              </w:rPr>
              <w:t>Durasi</w:t>
            </w:r>
          </w:p>
        </w:tc>
        <w:tc>
          <w:tcPr>
            <w:tcW w:type="dxa" w:w="1134"/>
            <w:shd w:val="clear" w:color="auto" w:fill="1F3864"/>
          </w:tcPr>
          <w:p>
            <w:pPr>
              <w:jc w:val="center"/>
            </w:pPr>
            <w:r>
              <w:rPr>
                <w:b/>
                <w:color w:val="FFFFFF"/>
                <w:sz w:val="18"/>
              </w:rPr>
              <w:t>Durasi (Jam)</w:t>
            </w:r>
          </w:p>
        </w:tc>
        <w:tc>
          <w:tcPr>
            <w:tcW w:type="dxa" w:w="2551"/>
            <w:shd w:val="clear" w:color="auto" w:fill="1F3864"/>
          </w:tcPr>
          <w:p>
            <w:pPr>
              <w:jc w:val="center"/>
            </w:pPr>
            <w:r>
              <w:rPr>
                <w:b/>
                <w:color w:val="FFFFFF"/>
                <w:sz w:val="18"/>
              </w:rPr>
              <w:t>Materi</w:t>
            </w:r>
          </w:p>
        </w:tc>
        <w:tc>
          <w:tcPr>
            <w:tcW w:type="dxa" w:w="1984"/>
            <w:shd w:val="clear" w:color="auto" w:fill="1F3864"/>
          </w:tcPr>
          <w:p>
            <w:pPr>
              <w:jc w:val="center"/>
            </w:pPr>
            <w:r>
              <w:rPr>
                <w:b/>
                <w:color w:val="FFFFFF"/>
                <w:sz w:val="18"/>
              </w:rPr>
              <w:t>Narasumber</w:t>
            </w:r>
          </w:p>
        </w:tc>
        <w:tc>
          <w:tcPr>
            <w:tcW w:type="dxa" w:w="680"/>
            <w:shd w:val="clear" w:color="auto" w:fill="1F3864"/>
          </w:tcPr>
          <w:p>
            <w:pPr>
              <w:jc w:val="center"/>
            </w:pPr>
            <w:r>
              <w:rPr>
                <w:b/>
                <w:color w:val="FFFFFF"/>
                <w:sz w:val="18"/>
              </w:rPr>
              <w:t>JEP</w:t>
            </w:r>
          </w:p>
        </w:tc>
      </w:tr>
      <w:tr>
        <w:tc>
          <w:tcPr>
            <w:tcW w:type="dxa" w:w="454"/>
          </w:tcPr>
          <w:p>
            <w:pPr>
              <w:jc w:val="center"/>
            </w:pPr>
            <w:r>
              <w:rPr>
                <w:sz w:val="18"/>
              </w:rPr>
              <w:t>1</w:t>
            </w:r>
          </w:p>
        </w:tc>
        <w:tc>
          <w:tcPr>
            <w:tcW w:type="dxa" w:w="1247"/>
          </w:tcPr>
          <w:p>
            <w:pPr>
              <w:jc w:val="center"/>
            </w:pPr>
            <w:r>
              <w:rPr>
                <w:sz w:val="18"/>
              </w:rPr>
              <w:t>08.00–08.30</w:t>
            </w:r>
          </w:p>
        </w:tc>
        <w:tc>
          <w:tcPr>
            <w:tcW w:type="dxa" w:w="1134"/>
          </w:tcPr>
          <w:p>
            <w:pPr>
              <w:jc w:val="center"/>
            </w:pPr>
            <w:r>
              <w:rPr>
                <w:sz w:val="18"/>
              </w:rPr>
              <w:t>30 menit</w:t>
            </w:r>
          </w:p>
        </w:tc>
        <w:tc>
          <w:tcPr>
            <w:tcW w:type="dxa" w:w="1134"/>
          </w:tcPr>
          <w:p>
            <w:pPr>
              <w:jc w:val="center"/>
            </w:pPr>
            <w:r>
              <w:rPr>
                <w:sz w:val="18"/>
              </w:rPr>
              <w:t>0,5 jam</w:t>
            </w:r>
          </w:p>
        </w:tc>
        <w:tc>
          <w:tcPr>
            <w:tcW w:type="dxa" w:w="2551"/>
          </w:tcPr>
          <w:p>
            <w:pPr>
              <w:jc w:val="left"/>
            </w:pPr>
            <w:r>
              <w:rPr>
                <w:sz w:val="18"/>
              </w:rPr>
              <w:t>Registrasi Ulang dan Persiapan Kegiatan</w:t>
            </w:r>
          </w:p>
        </w:tc>
        <w:tc>
          <w:tcPr>
            <w:tcW w:type="dxa" w:w="1984"/>
          </w:tcPr>
          <w:p>
            <w:pPr>
              <w:jc w:val="left"/>
            </w:pPr>
            <w:r>
              <w:rPr>
                <w:sz w:val="18"/>
              </w:rPr>
              <w:t>Sesi Registrasi</w:t>
            </w:r>
          </w:p>
        </w:tc>
        <w:tc>
          <w:tcPr>
            <w:tcW w:type="dxa" w:w="680"/>
          </w:tcPr>
          <w:p>
            <w:pPr>
              <w:jc w:val="center"/>
            </w:pPr>
            <w:r>
              <w:rPr>
                <w:sz w:val="18"/>
              </w:rPr>
              <w:t>—</w:t>
            </w:r>
          </w:p>
        </w:tc>
      </w:tr>
      <w:tr>
        <w:tc>
          <w:tcPr>
            <w:tcW w:type="dxa" w:w="454"/>
          </w:tcPr>
          <w:p>
            <w:pPr>
              <w:jc w:val="center"/>
            </w:pPr>
            <w:r>
              <w:rPr>
                <w:sz w:val="18"/>
              </w:rPr>
              <w:t>2</w:t>
            </w:r>
          </w:p>
        </w:tc>
        <w:tc>
          <w:tcPr>
            <w:tcW w:type="dxa" w:w="1247"/>
          </w:tcPr>
          <w:p>
            <w:pPr>
              <w:jc w:val="center"/>
            </w:pPr>
            <w:r>
              <w:rPr>
                <w:sz w:val="18"/>
              </w:rPr>
              <w:t>08.30–09.00</w:t>
            </w:r>
          </w:p>
        </w:tc>
        <w:tc>
          <w:tcPr>
            <w:tcW w:type="dxa" w:w="1134"/>
          </w:tcPr>
          <w:p>
            <w:pPr>
              <w:jc w:val="center"/>
            </w:pPr>
            <w:r>
              <w:rPr>
                <w:sz w:val="18"/>
              </w:rPr>
              <w:t>30 menit</w:t>
            </w:r>
          </w:p>
        </w:tc>
        <w:tc>
          <w:tcPr>
            <w:tcW w:type="dxa" w:w="1134"/>
          </w:tcPr>
          <w:p>
            <w:pPr>
              <w:jc w:val="center"/>
            </w:pPr>
            <w:r>
              <w:rPr>
                <w:sz w:val="18"/>
              </w:rPr>
              <w:t>0,5 jam</w:t>
            </w:r>
          </w:p>
        </w:tc>
        <w:tc>
          <w:tcPr>
            <w:tcW w:type="dxa" w:w="2551"/>
          </w:tcPr>
          <w:p>
            <w:pPr>
              <w:jc w:val="left"/>
            </w:pPr>
            <w:r>
              <w:rPr>
                <w:sz w:val="18"/>
              </w:rPr>
              <w:t>Pembukaan Acara</w:t>
            </w:r>
          </w:p>
        </w:tc>
        <w:tc>
          <w:tcPr>
            <w:tcW w:type="dxa" w:w="1984"/>
          </w:tcPr>
          <w:p>
            <w:pPr>
              <w:jc w:val="left"/>
            </w:pPr>
            <w:r>
              <w:rPr>
                <w:sz w:val="18"/>
              </w:rPr>
              <w:t>MC</w:t>
            </w:r>
          </w:p>
        </w:tc>
        <w:tc>
          <w:tcPr>
            <w:tcW w:type="dxa" w:w="680"/>
          </w:tcPr>
          <w:p>
            <w:pPr>
              <w:jc w:val="center"/>
            </w:pPr>
            <w:r>
              <w:rPr>
                <w:sz w:val="18"/>
              </w:rPr>
              <w:t>—</w:t>
            </w:r>
          </w:p>
        </w:tc>
      </w:tr>
      <w:tr>
        <w:tc>
          <w:tcPr>
            <w:tcW w:type="dxa" w:w="454"/>
          </w:tcPr>
          <w:p>
            <w:pPr>
              <w:jc w:val="center"/>
            </w:pPr>
            <w:r>
              <w:rPr>
                <w:sz w:val="18"/>
              </w:rPr>
              <w:t>3</w:t>
            </w:r>
          </w:p>
        </w:tc>
        <w:tc>
          <w:tcPr>
            <w:tcW w:type="dxa" w:w="1247"/>
          </w:tcPr>
          <w:p>
            <w:pPr>
              <w:jc w:val="center"/>
            </w:pPr>
            <w:r>
              <w:rPr>
                <w:sz w:val="18"/>
              </w:rPr>
              <w:t>09.00–10.30</w:t>
            </w:r>
          </w:p>
        </w:tc>
        <w:tc>
          <w:tcPr>
            <w:tcW w:type="dxa" w:w="1134"/>
          </w:tcPr>
          <w:p>
            <w:pPr>
              <w:jc w:val="center"/>
            </w:pPr>
            <w:r>
              <w:rPr>
                <w:sz w:val="18"/>
              </w:rPr>
              <w:t>90 menit</w:t>
            </w:r>
          </w:p>
        </w:tc>
        <w:tc>
          <w:tcPr>
            <w:tcW w:type="dxa" w:w="1134"/>
          </w:tcPr>
          <w:p>
            <w:pPr>
              <w:jc w:val="center"/>
            </w:pPr>
            <w:r>
              <w:rPr>
                <w:sz w:val="18"/>
              </w:rPr>
              <w:t>1,5 jam</w:t>
            </w:r>
          </w:p>
        </w:tc>
        <w:tc>
          <w:tcPr>
            <w:tcW w:type="dxa" w:w="2551"/>
          </w:tcPr>
          <w:p>
            <w:pPr>
              <w:jc w:val="left"/>
            </w:pPr>
            <w:r>
              <w:rPr>
                <w:sz w:val="18"/>
              </w:rPr>
              <w:t>Materi 1:</w:t>
              <w:br/>
              <w:t>Regulasi Digital Health Indonesia: RME Wajib, SATUSEHAT, dan Kebijakan Telemedicine Terkini</w:t>
            </w:r>
          </w:p>
        </w:tc>
        <w:tc>
          <w:tcPr>
            <w:tcW w:type="dxa" w:w="1984"/>
          </w:tcPr>
          <w:p>
            <w:pPr>
              <w:jc w:val="left"/>
            </w:pPr>
            <w:r>
              <w:rPr>
                <w:sz w:val="18"/>
              </w:rPr>
              <w:t>[Narasumber TBD]</w:t>
            </w:r>
          </w:p>
        </w:tc>
        <w:tc>
          <w:tcPr>
            <w:tcW w:type="dxa" w:w="680"/>
          </w:tcPr>
          <w:p>
            <w:pPr>
              <w:jc w:val="center"/>
            </w:pPr>
            <w:r>
              <w:rPr>
                <w:sz w:val="18"/>
              </w:rPr>
              <w:t>1.5</w:t>
            </w:r>
          </w:p>
        </w:tc>
      </w:tr>
      <w:tr>
        <w:tc>
          <w:tcPr>
            <w:tcW w:type="dxa" w:w="454"/>
          </w:tcPr>
          <w:p>
            <w:pPr>
              <w:jc w:val="center"/>
            </w:pPr>
            <w:r>
              <w:rPr>
                <w:sz w:val="18"/>
              </w:rPr>
              <w:t>4</w:t>
            </w:r>
          </w:p>
        </w:tc>
        <w:tc>
          <w:tcPr>
            <w:tcW w:type="dxa" w:w="1247"/>
          </w:tcPr>
          <w:p>
            <w:pPr>
              <w:jc w:val="center"/>
            </w:pPr>
            <w:r>
              <w:rPr>
                <w:sz w:val="18"/>
              </w:rPr>
              <w:t>10.30–11.00</w:t>
            </w:r>
          </w:p>
        </w:tc>
        <w:tc>
          <w:tcPr>
            <w:tcW w:type="dxa" w:w="1134"/>
          </w:tcPr>
          <w:p>
            <w:pPr>
              <w:jc w:val="center"/>
            </w:pPr>
            <w:r>
              <w:rPr>
                <w:sz w:val="18"/>
              </w:rPr>
              <w:t>30 menit</w:t>
            </w:r>
          </w:p>
        </w:tc>
        <w:tc>
          <w:tcPr>
            <w:tcW w:type="dxa" w:w="1134"/>
          </w:tcPr>
          <w:p>
            <w:pPr>
              <w:jc w:val="center"/>
            </w:pPr>
            <w:r>
              <w:rPr>
                <w:sz w:val="18"/>
              </w:rPr>
              <w:t>0,5 jam</w:t>
            </w:r>
          </w:p>
        </w:tc>
        <w:tc>
          <w:tcPr>
            <w:tcW w:type="dxa" w:w="2551"/>
          </w:tcPr>
          <w:p>
            <w:pPr>
              <w:jc w:val="left"/>
            </w:pPr>
            <w:r>
              <w:rPr>
                <w:sz w:val="18"/>
              </w:rPr>
              <w:t>Diskusi Materi 1</w:t>
            </w:r>
          </w:p>
        </w:tc>
        <w:tc>
          <w:tcPr>
            <w:tcW w:type="dxa" w:w="1984"/>
          </w:tcPr>
          <w:p>
            <w:pPr>
              <w:jc w:val="left"/>
            </w:pPr>
            <w:r>
              <w:rPr>
                <w:sz w:val="18"/>
              </w:rPr>
              <w:t>[Narasumber TBD] dan Moderator</w:t>
            </w:r>
          </w:p>
        </w:tc>
        <w:tc>
          <w:tcPr>
            <w:tcW w:type="dxa" w:w="680"/>
          </w:tcPr>
          <w:p>
            <w:pPr>
              <w:jc w:val="center"/>
            </w:pPr>
            <w:r>
              <w:rPr>
                <w:sz w:val="18"/>
              </w:rPr>
              <w:t>0.5</w:t>
            </w:r>
          </w:p>
        </w:tc>
      </w:tr>
      <w:tr>
        <w:tc>
          <w:tcPr>
            <w:tcW w:type="dxa" w:w="454"/>
          </w:tcPr>
          <w:p>
            <w:pPr>
              <w:jc w:val="center"/>
            </w:pPr>
            <w:r>
              <w:rPr>
                <w:sz w:val="18"/>
              </w:rPr>
              <w:t>5</w:t>
            </w:r>
          </w:p>
        </w:tc>
        <w:tc>
          <w:tcPr>
            <w:tcW w:type="dxa" w:w="1247"/>
          </w:tcPr>
          <w:p>
            <w:pPr>
              <w:jc w:val="center"/>
            </w:pPr>
            <w:r>
              <w:rPr>
                <w:sz w:val="18"/>
              </w:rPr>
              <w:t>11.00–12.30</w:t>
            </w:r>
          </w:p>
        </w:tc>
        <w:tc>
          <w:tcPr>
            <w:tcW w:type="dxa" w:w="1134"/>
          </w:tcPr>
          <w:p>
            <w:pPr>
              <w:jc w:val="center"/>
            </w:pPr>
            <w:r>
              <w:rPr>
                <w:sz w:val="18"/>
              </w:rPr>
              <w:t>90 menit</w:t>
            </w:r>
          </w:p>
        </w:tc>
        <w:tc>
          <w:tcPr>
            <w:tcW w:type="dxa" w:w="1134"/>
          </w:tcPr>
          <w:p>
            <w:pPr>
              <w:jc w:val="center"/>
            </w:pPr>
            <w:r>
              <w:rPr>
                <w:sz w:val="18"/>
              </w:rPr>
              <w:t>1,5 jam</w:t>
            </w:r>
          </w:p>
        </w:tc>
        <w:tc>
          <w:tcPr>
            <w:tcW w:type="dxa" w:w="2551"/>
          </w:tcPr>
          <w:p>
            <w:pPr>
              <w:jc w:val="left"/>
            </w:pPr>
            <w:r>
              <w:rPr>
                <w:sz w:val="18"/>
              </w:rPr>
              <w:t>Materi 2:</w:t>
              <w:br/>
              <w:t>Telemedicine Best Practice: Konsultasi Jarak Jauh yang Aman, Efektif, dan Sesuai Etika Profesi</w:t>
            </w:r>
          </w:p>
        </w:tc>
        <w:tc>
          <w:tcPr>
            <w:tcW w:type="dxa" w:w="1984"/>
          </w:tcPr>
          <w:p>
            <w:pPr>
              <w:jc w:val="left"/>
            </w:pPr>
            <w:r>
              <w:rPr>
                <w:sz w:val="18"/>
              </w:rPr>
              <w:t>[Narasumber TBD]</w:t>
            </w:r>
          </w:p>
        </w:tc>
        <w:tc>
          <w:tcPr>
            <w:tcW w:type="dxa" w:w="680"/>
          </w:tcPr>
          <w:p>
            <w:pPr>
              <w:jc w:val="center"/>
            </w:pPr>
            <w:r>
              <w:rPr>
                <w:sz w:val="18"/>
              </w:rPr>
              <w:t>1.5</w:t>
            </w:r>
          </w:p>
        </w:tc>
      </w:tr>
      <w:tr>
        <w:tc>
          <w:tcPr>
            <w:tcW w:type="dxa" w:w="454"/>
          </w:tcPr>
          <w:p>
            <w:pPr>
              <w:jc w:val="center"/>
            </w:pPr>
            <w:r>
              <w:rPr>
                <w:sz w:val="18"/>
              </w:rPr>
              <w:t>6</w:t>
            </w:r>
          </w:p>
        </w:tc>
        <w:tc>
          <w:tcPr>
            <w:tcW w:type="dxa" w:w="1247"/>
          </w:tcPr>
          <w:p>
            <w:pPr>
              <w:jc w:val="center"/>
            </w:pPr>
            <w:r>
              <w:rPr>
                <w:sz w:val="18"/>
              </w:rPr>
              <w:t>12.30–13.00</w:t>
            </w:r>
          </w:p>
        </w:tc>
        <w:tc>
          <w:tcPr>
            <w:tcW w:type="dxa" w:w="1134"/>
          </w:tcPr>
          <w:p>
            <w:pPr>
              <w:jc w:val="center"/>
            </w:pPr>
            <w:r>
              <w:rPr>
                <w:sz w:val="18"/>
              </w:rPr>
              <w:t>30 menit</w:t>
            </w:r>
          </w:p>
        </w:tc>
        <w:tc>
          <w:tcPr>
            <w:tcW w:type="dxa" w:w="1134"/>
          </w:tcPr>
          <w:p>
            <w:pPr>
              <w:jc w:val="center"/>
            </w:pPr>
            <w:r>
              <w:rPr>
                <w:sz w:val="18"/>
              </w:rPr>
              <w:t>0,5 jam</w:t>
            </w:r>
          </w:p>
        </w:tc>
        <w:tc>
          <w:tcPr>
            <w:tcW w:type="dxa" w:w="2551"/>
          </w:tcPr>
          <w:p>
            <w:pPr>
              <w:jc w:val="left"/>
            </w:pPr>
            <w:r>
              <w:rPr>
                <w:sz w:val="18"/>
              </w:rPr>
              <w:t>Diskusi Materi 2</w:t>
            </w:r>
          </w:p>
        </w:tc>
        <w:tc>
          <w:tcPr>
            <w:tcW w:type="dxa" w:w="1984"/>
          </w:tcPr>
          <w:p>
            <w:pPr>
              <w:jc w:val="left"/>
            </w:pPr>
            <w:r>
              <w:rPr>
                <w:sz w:val="18"/>
              </w:rPr>
              <w:t>[Narasumber TBD] dan Moderator</w:t>
            </w:r>
          </w:p>
        </w:tc>
        <w:tc>
          <w:tcPr>
            <w:tcW w:type="dxa" w:w="680"/>
          </w:tcPr>
          <w:p>
            <w:pPr>
              <w:jc w:val="center"/>
            </w:pPr>
            <w:r>
              <w:rPr>
                <w:sz w:val="18"/>
              </w:rPr>
              <w:t>0.5</w:t>
            </w:r>
          </w:p>
        </w:tc>
      </w:tr>
      <w:tr>
        <w:tc>
          <w:tcPr>
            <w:tcW w:type="dxa" w:w="454"/>
          </w:tcPr>
          <w:p>
            <w:pPr>
              <w:jc w:val="center"/>
            </w:pPr>
            <w:r>
              <w:rPr>
                <w:sz w:val="18"/>
              </w:rPr>
              <w:t>7</w:t>
            </w:r>
          </w:p>
        </w:tc>
        <w:tc>
          <w:tcPr>
            <w:tcW w:type="dxa" w:w="1247"/>
          </w:tcPr>
          <w:p>
            <w:pPr>
              <w:jc w:val="center"/>
            </w:pPr>
            <w:r>
              <w:rPr>
                <w:sz w:val="18"/>
              </w:rPr>
              <w:t>13.00–13.30</w:t>
            </w:r>
          </w:p>
        </w:tc>
        <w:tc>
          <w:tcPr>
            <w:tcW w:type="dxa" w:w="1134"/>
          </w:tcPr>
          <w:p>
            <w:pPr>
              <w:jc w:val="center"/>
            </w:pPr>
            <w:r>
              <w:rPr>
                <w:sz w:val="18"/>
              </w:rPr>
              <w:t>30 menit</w:t>
            </w:r>
          </w:p>
        </w:tc>
        <w:tc>
          <w:tcPr>
            <w:tcW w:type="dxa" w:w="1134"/>
          </w:tcPr>
          <w:p>
            <w:pPr>
              <w:jc w:val="center"/>
            </w:pPr>
            <w:r>
              <w:rPr>
                <w:sz w:val="18"/>
              </w:rPr>
              <w:t>0,5 jam</w:t>
            </w:r>
          </w:p>
        </w:tc>
        <w:tc>
          <w:tcPr>
            <w:tcW w:type="dxa" w:w="2551"/>
          </w:tcPr>
          <w:p>
            <w:pPr>
              <w:jc w:val="left"/>
            </w:pPr>
            <w:r>
              <w:rPr>
                <w:sz w:val="18"/>
              </w:rPr>
              <w:t>Penutup</w:t>
            </w:r>
          </w:p>
        </w:tc>
        <w:tc>
          <w:tcPr>
            <w:tcW w:type="dxa" w:w="1984"/>
          </w:tcPr>
          <w:p>
            <w:pPr>
              <w:jc w:val="left"/>
            </w:pPr>
            <w:r>
              <w:rPr>
                <w:sz w:val="18"/>
              </w:rPr>
              <w:t>MC</w:t>
            </w:r>
          </w:p>
        </w:tc>
        <w:tc>
          <w:tcPr>
            <w:tcW w:type="dxa" w:w="680"/>
          </w:tcPr>
          <w:p>
            <w:pPr>
              <w:jc w:val="center"/>
            </w:pPr>
            <w:r>
              <w:rPr>
                <w:sz w:val="18"/>
              </w:rPr>
              <w:t>—</w:t>
            </w:r>
          </w:p>
        </w:tc>
      </w:tr>
    </w:tbl>
    <w:p>
      <w:pPr>
        <w:spacing w:before="80" w:after="160"/>
      </w:pPr>
      <w:r>
        <w:rPr>
          <w:b/>
          <w:sz w:val="20"/>
        </w:rPr>
        <w:t>Total JEP Hari 1: 4.0 JEP</w:t>
      </w:r>
    </w:p>
    <w:p>
      <w:pPr>
        <w:spacing w:before="120" w:after="80"/>
      </w:pPr>
      <w:r>
        <w:rPr>
          <w:b/>
          <w:sz w:val="22"/>
        </w:rPr>
        <w:t>Hari 2 — Minggu, 20 Juli 2026</w:t>
      </w:r>
    </w:p>
    <w:tbl>
      <w:tblPr>
        <w:tblStyle w:val="TableGrid"/>
        <w:tblW w:type="auto" w:w="0"/>
        <w:jc w:val="center"/>
        <w:tblLook w:firstColumn="1" w:firstRow="1" w:lastColumn="0" w:lastRow="0" w:noHBand="0" w:noVBand="1" w:val="04A0"/>
      </w:tblPr>
      <w:tblGrid>
        <w:gridCol w:w="1303"/>
        <w:gridCol w:w="1303"/>
        <w:gridCol w:w="1303"/>
        <w:gridCol w:w="1303"/>
        <w:gridCol w:w="1303"/>
        <w:gridCol w:w="1303"/>
        <w:gridCol w:w="1303"/>
      </w:tblGrid>
      <w:tr>
        <w:tc>
          <w:tcPr>
            <w:tcW w:type="dxa" w:w="454"/>
            <w:shd w:val="clear" w:color="auto" w:fill="1F3864"/>
          </w:tcPr>
          <w:p>
            <w:pPr>
              <w:jc w:val="center"/>
            </w:pPr>
            <w:r>
              <w:rPr>
                <w:b/>
                <w:color w:val="FFFFFF"/>
                <w:sz w:val="18"/>
              </w:rPr>
              <w:t>No</w:t>
            </w:r>
          </w:p>
        </w:tc>
        <w:tc>
          <w:tcPr>
            <w:tcW w:type="dxa" w:w="1247"/>
            <w:shd w:val="clear" w:color="auto" w:fill="1F3864"/>
          </w:tcPr>
          <w:p>
            <w:pPr>
              <w:jc w:val="center"/>
            </w:pPr>
            <w:r>
              <w:rPr>
                <w:b/>
                <w:color w:val="FFFFFF"/>
                <w:sz w:val="18"/>
              </w:rPr>
              <w:t>Waktu</w:t>
            </w:r>
          </w:p>
        </w:tc>
        <w:tc>
          <w:tcPr>
            <w:tcW w:type="dxa" w:w="1134"/>
            <w:shd w:val="clear" w:color="auto" w:fill="1F3864"/>
          </w:tcPr>
          <w:p>
            <w:pPr>
              <w:jc w:val="center"/>
            </w:pPr>
            <w:r>
              <w:rPr>
                <w:b/>
                <w:color w:val="FFFFFF"/>
                <w:sz w:val="18"/>
              </w:rPr>
              <w:t>Durasi</w:t>
            </w:r>
          </w:p>
        </w:tc>
        <w:tc>
          <w:tcPr>
            <w:tcW w:type="dxa" w:w="1134"/>
            <w:shd w:val="clear" w:color="auto" w:fill="1F3864"/>
          </w:tcPr>
          <w:p>
            <w:pPr>
              <w:jc w:val="center"/>
            </w:pPr>
            <w:r>
              <w:rPr>
                <w:b/>
                <w:color w:val="FFFFFF"/>
                <w:sz w:val="18"/>
              </w:rPr>
              <w:t>Durasi (Jam)</w:t>
            </w:r>
          </w:p>
        </w:tc>
        <w:tc>
          <w:tcPr>
            <w:tcW w:type="dxa" w:w="2551"/>
            <w:shd w:val="clear" w:color="auto" w:fill="1F3864"/>
          </w:tcPr>
          <w:p>
            <w:pPr>
              <w:jc w:val="center"/>
            </w:pPr>
            <w:r>
              <w:rPr>
                <w:b/>
                <w:color w:val="FFFFFF"/>
                <w:sz w:val="18"/>
              </w:rPr>
              <w:t>Materi</w:t>
            </w:r>
          </w:p>
        </w:tc>
        <w:tc>
          <w:tcPr>
            <w:tcW w:type="dxa" w:w="1984"/>
            <w:shd w:val="clear" w:color="auto" w:fill="1F3864"/>
          </w:tcPr>
          <w:p>
            <w:pPr>
              <w:jc w:val="center"/>
            </w:pPr>
            <w:r>
              <w:rPr>
                <w:b/>
                <w:color w:val="FFFFFF"/>
                <w:sz w:val="18"/>
              </w:rPr>
              <w:t>Narasumber</w:t>
            </w:r>
          </w:p>
        </w:tc>
        <w:tc>
          <w:tcPr>
            <w:tcW w:type="dxa" w:w="680"/>
            <w:shd w:val="clear" w:color="auto" w:fill="1F3864"/>
          </w:tcPr>
          <w:p>
            <w:pPr>
              <w:jc w:val="center"/>
            </w:pPr>
            <w:r>
              <w:rPr>
                <w:b/>
                <w:color w:val="FFFFFF"/>
                <w:sz w:val="18"/>
              </w:rPr>
              <w:t>JEP</w:t>
            </w:r>
          </w:p>
        </w:tc>
      </w:tr>
      <w:tr>
        <w:tc>
          <w:tcPr>
            <w:tcW w:type="dxa" w:w="454"/>
          </w:tcPr>
          <w:p>
            <w:pPr>
              <w:jc w:val="center"/>
            </w:pPr>
            <w:r>
              <w:rPr>
                <w:sz w:val="18"/>
              </w:rPr>
              <w:t>1</w:t>
            </w:r>
          </w:p>
        </w:tc>
        <w:tc>
          <w:tcPr>
            <w:tcW w:type="dxa" w:w="1247"/>
          </w:tcPr>
          <w:p>
            <w:pPr>
              <w:jc w:val="center"/>
            </w:pPr>
            <w:r>
              <w:rPr>
                <w:sz w:val="18"/>
              </w:rPr>
              <w:t>08.00–08.30</w:t>
            </w:r>
          </w:p>
        </w:tc>
        <w:tc>
          <w:tcPr>
            <w:tcW w:type="dxa" w:w="1134"/>
          </w:tcPr>
          <w:p>
            <w:pPr>
              <w:jc w:val="center"/>
            </w:pPr>
            <w:r>
              <w:rPr>
                <w:sz w:val="18"/>
              </w:rPr>
              <w:t>30 menit</w:t>
            </w:r>
          </w:p>
        </w:tc>
        <w:tc>
          <w:tcPr>
            <w:tcW w:type="dxa" w:w="1134"/>
          </w:tcPr>
          <w:p>
            <w:pPr>
              <w:jc w:val="center"/>
            </w:pPr>
            <w:r>
              <w:rPr>
                <w:sz w:val="18"/>
              </w:rPr>
              <w:t>0,5 jam</w:t>
            </w:r>
          </w:p>
        </w:tc>
        <w:tc>
          <w:tcPr>
            <w:tcW w:type="dxa" w:w="2551"/>
          </w:tcPr>
          <w:p>
            <w:pPr>
              <w:jc w:val="left"/>
            </w:pPr>
            <w:r>
              <w:rPr>
                <w:sz w:val="18"/>
              </w:rPr>
              <w:t>Registrasi Ulang dan Persiapan Kegiatan</w:t>
            </w:r>
          </w:p>
        </w:tc>
        <w:tc>
          <w:tcPr>
            <w:tcW w:type="dxa" w:w="1984"/>
          </w:tcPr>
          <w:p>
            <w:pPr>
              <w:jc w:val="left"/>
            </w:pPr>
            <w:r>
              <w:rPr>
                <w:sz w:val="18"/>
              </w:rPr>
              <w:t>Sesi Registrasi</w:t>
            </w:r>
          </w:p>
        </w:tc>
        <w:tc>
          <w:tcPr>
            <w:tcW w:type="dxa" w:w="680"/>
          </w:tcPr>
          <w:p>
            <w:pPr>
              <w:jc w:val="center"/>
            </w:pPr>
            <w:r>
              <w:rPr>
                <w:sz w:val="18"/>
              </w:rPr>
              <w:t>—</w:t>
            </w:r>
          </w:p>
        </w:tc>
      </w:tr>
      <w:tr>
        <w:tc>
          <w:tcPr>
            <w:tcW w:type="dxa" w:w="454"/>
          </w:tcPr>
          <w:p>
            <w:pPr>
              <w:jc w:val="center"/>
            </w:pPr>
            <w:r>
              <w:rPr>
                <w:sz w:val="18"/>
              </w:rPr>
              <w:t>2</w:t>
            </w:r>
          </w:p>
        </w:tc>
        <w:tc>
          <w:tcPr>
            <w:tcW w:type="dxa" w:w="1247"/>
          </w:tcPr>
          <w:p>
            <w:pPr>
              <w:jc w:val="center"/>
            </w:pPr>
            <w:r>
              <w:rPr>
                <w:sz w:val="18"/>
              </w:rPr>
              <w:t>08.30–09.00</w:t>
            </w:r>
          </w:p>
        </w:tc>
        <w:tc>
          <w:tcPr>
            <w:tcW w:type="dxa" w:w="1134"/>
          </w:tcPr>
          <w:p>
            <w:pPr>
              <w:jc w:val="center"/>
            </w:pPr>
            <w:r>
              <w:rPr>
                <w:sz w:val="18"/>
              </w:rPr>
              <w:t>30 menit</w:t>
            </w:r>
          </w:p>
        </w:tc>
        <w:tc>
          <w:tcPr>
            <w:tcW w:type="dxa" w:w="1134"/>
          </w:tcPr>
          <w:p>
            <w:pPr>
              <w:jc w:val="center"/>
            </w:pPr>
            <w:r>
              <w:rPr>
                <w:sz w:val="18"/>
              </w:rPr>
              <w:t>0,5 jam</w:t>
            </w:r>
          </w:p>
        </w:tc>
        <w:tc>
          <w:tcPr>
            <w:tcW w:type="dxa" w:w="2551"/>
          </w:tcPr>
          <w:p>
            <w:pPr>
              <w:jc w:val="left"/>
            </w:pPr>
            <w:r>
              <w:rPr>
                <w:sz w:val="18"/>
              </w:rPr>
              <w:t>Pembukaan Acara</w:t>
            </w:r>
          </w:p>
        </w:tc>
        <w:tc>
          <w:tcPr>
            <w:tcW w:type="dxa" w:w="1984"/>
          </w:tcPr>
          <w:p>
            <w:pPr>
              <w:jc w:val="left"/>
            </w:pPr>
            <w:r>
              <w:rPr>
                <w:sz w:val="18"/>
              </w:rPr>
              <w:t>MC</w:t>
            </w:r>
          </w:p>
        </w:tc>
        <w:tc>
          <w:tcPr>
            <w:tcW w:type="dxa" w:w="680"/>
          </w:tcPr>
          <w:p>
            <w:pPr>
              <w:jc w:val="center"/>
            </w:pPr>
            <w:r>
              <w:rPr>
                <w:sz w:val="18"/>
              </w:rPr>
              <w:t>—</w:t>
            </w:r>
          </w:p>
        </w:tc>
      </w:tr>
      <w:tr>
        <w:tc>
          <w:tcPr>
            <w:tcW w:type="dxa" w:w="454"/>
          </w:tcPr>
          <w:p>
            <w:pPr>
              <w:jc w:val="center"/>
            </w:pPr>
            <w:r>
              <w:rPr>
                <w:sz w:val="18"/>
              </w:rPr>
              <w:t>3</w:t>
            </w:r>
          </w:p>
        </w:tc>
        <w:tc>
          <w:tcPr>
            <w:tcW w:type="dxa" w:w="1247"/>
          </w:tcPr>
          <w:p>
            <w:pPr>
              <w:jc w:val="center"/>
            </w:pPr>
            <w:r>
              <w:rPr>
                <w:sz w:val="18"/>
              </w:rPr>
              <w:t>09.00–10.30</w:t>
            </w:r>
          </w:p>
        </w:tc>
        <w:tc>
          <w:tcPr>
            <w:tcW w:type="dxa" w:w="1134"/>
          </w:tcPr>
          <w:p>
            <w:pPr>
              <w:jc w:val="center"/>
            </w:pPr>
            <w:r>
              <w:rPr>
                <w:sz w:val="18"/>
              </w:rPr>
              <w:t>90 menit</w:t>
            </w:r>
          </w:p>
        </w:tc>
        <w:tc>
          <w:tcPr>
            <w:tcW w:type="dxa" w:w="1134"/>
          </w:tcPr>
          <w:p>
            <w:pPr>
              <w:jc w:val="center"/>
            </w:pPr>
            <w:r>
              <w:rPr>
                <w:sz w:val="18"/>
              </w:rPr>
              <w:t>1,5 jam</w:t>
            </w:r>
          </w:p>
        </w:tc>
        <w:tc>
          <w:tcPr>
            <w:tcW w:type="dxa" w:w="2551"/>
          </w:tcPr>
          <w:p>
            <w:pPr>
              <w:jc w:val="left"/>
            </w:pPr>
            <w:r>
              <w:rPr>
                <w:sz w:val="18"/>
              </w:rPr>
              <w:t>Materi 3:</w:t>
              <w:br/>
              <w:t>Rekam Medis Elektronik (RME) dan SIMRS: Implementasi Praktis dalam Alur Kerja Klinis</w:t>
            </w:r>
          </w:p>
        </w:tc>
        <w:tc>
          <w:tcPr>
            <w:tcW w:type="dxa" w:w="1984"/>
          </w:tcPr>
          <w:p>
            <w:pPr>
              <w:jc w:val="left"/>
            </w:pPr>
            <w:r>
              <w:rPr>
                <w:sz w:val="18"/>
              </w:rPr>
              <w:t>[Narasumber TBD]</w:t>
            </w:r>
          </w:p>
        </w:tc>
        <w:tc>
          <w:tcPr>
            <w:tcW w:type="dxa" w:w="680"/>
          </w:tcPr>
          <w:p>
            <w:pPr>
              <w:jc w:val="center"/>
            </w:pPr>
            <w:r>
              <w:rPr>
                <w:sz w:val="18"/>
              </w:rPr>
              <w:t>1.5</w:t>
            </w:r>
          </w:p>
        </w:tc>
      </w:tr>
      <w:tr>
        <w:tc>
          <w:tcPr>
            <w:tcW w:type="dxa" w:w="454"/>
          </w:tcPr>
          <w:p>
            <w:pPr>
              <w:jc w:val="center"/>
            </w:pPr>
            <w:r>
              <w:rPr>
                <w:sz w:val="18"/>
              </w:rPr>
              <w:t>4</w:t>
            </w:r>
          </w:p>
        </w:tc>
        <w:tc>
          <w:tcPr>
            <w:tcW w:type="dxa" w:w="1247"/>
          </w:tcPr>
          <w:p>
            <w:pPr>
              <w:jc w:val="center"/>
            </w:pPr>
            <w:r>
              <w:rPr>
                <w:sz w:val="18"/>
              </w:rPr>
              <w:t>10.30–11.00</w:t>
            </w:r>
          </w:p>
        </w:tc>
        <w:tc>
          <w:tcPr>
            <w:tcW w:type="dxa" w:w="1134"/>
          </w:tcPr>
          <w:p>
            <w:pPr>
              <w:jc w:val="center"/>
            </w:pPr>
            <w:r>
              <w:rPr>
                <w:sz w:val="18"/>
              </w:rPr>
              <w:t>30 menit</w:t>
            </w:r>
          </w:p>
        </w:tc>
        <w:tc>
          <w:tcPr>
            <w:tcW w:type="dxa" w:w="1134"/>
          </w:tcPr>
          <w:p>
            <w:pPr>
              <w:jc w:val="center"/>
            </w:pPr>
            <w:r>
              <w:rPr>
                <w:sz w:val="18"/>
              </w:rPr>
              <w:t>0,5 jam</w:t>
            </w:r>
          </w:p>
        </w:tc>
        <w:tc>
          <w:tcPr>
            <w:tcW w:type="dxa" w:w="2551"/>
          </w:tcPr>
          <w:p>
            <w:pPr>
              <w:jc w:val="left"/>
            </w:pPr>
            <w:r>
              <w:rPr>
                <w:sz w:val="18"/>
              </w:rPr>
              <w:t>Diskusi Materi 3</w:t>
            </w:r>
          </w:p>
        </w:tc>
        <w:tc>
          <w:tcPr>
            <w:tcW w:type="dxa" w:w="1984"/>
          </w:tcPr>
          <w:p>
            <w:pPr>
              <w:jc w:val="left"/>
            </w:pPr>
            <w:r>
              <w:rPr>
                <w:sz w:val="18"/>
              </w:rPr>
              <w:t>[Narasumber TBD] dan Moderator</w:t>
            </w:r>
          </w:p>
        </w:tc>
        <w:tc>
          <w:tcPr>
            <w:tcW w:type="dxa" w:w="680"/>
          </w:tcPr>
          <w:p>
            <w:pPr>
              <w:jc w:val="center"/>
            </w:pPr>
            <w:r>
              <w:rPr>
                <w:sz w:val="18"/>
              </w:rPr>
              <w:t>0.5</w:t>
            </w:r>
          </w:p>
        </w:tc>
      </w:tr>
      <w:tr>
        <w:tc>
          <w:tcPr>
            <w:tcW w:type="dxa" w:w="454"/>
          </w:tcPr>
          <w:p>
            <w:pPr>
              <w:jc w:val="center"/>
            </w:pPr>
            <w:r>
              <w:rPr>
                <w:sz w:val="18"/>
              </w:rPr>
              <w:t>5</w:t>
            </w:r>
          </w:p>
        </w:tc>
        <w:tc>
          <w:tcPr>
            <w:tcW w:type="dxa" w:w="1247"/>
          </w:tcPr>
          <w:p>
            <w:pPr>
              <w:jc w:val="center"/>
            </w:pPr>
            <w:r>
              <w:rPr>
                <w:sz w:val="18"/>
              </w:rPr>
              <w:t>11.00–12.30</w:t>
            </w:r>
          </w:p>
        </w:tc>
        <w:tc>
          <w:tcPr>
            <w:tcW w:type="dxa" w:w="1134"/>
          </w:tcPr>
          <w:p>
            <w:pPr>
              <w:jc w:val="center"/>
            </w:pPr>
            <w:r>
              <w:rPr>
                <w:sz w:val="18"/>
              </w:rPr>
              <w:t>90 menit</w:t>
            </w:r>
          </w:p>
        </w:tc>
        <w:tc>
          <w:tcPr>
            <w:tcW w:type="dxa" w:w="1134"/>
          </w:tcPr>
          <w:p>
            <w:pPr>
              <w:jc w:val="center"/>
            </w:pPr>
            <w:r>
              <w:rPr>
                <w:sz w:val="18"/>
              </w:rPr>
              <w:t>1,5 jam</w:t>
            </w:r>
          </w:p>
        </w:tc>
        <w:tc>
          <w:tcPr>
            <w:tcW w:type="dxa" w:w="2551"/>
          </w:tcPr>
          <w:p>
            <w:pPr>
              <w:jc w:val="left"/>
            </w:pPr>
            <w:r>
              <w:rPr>
                <w:sz w:val="18"/>
              </w:rPr>
              <w:t>Materi 4:</w:t>
              <w:br/>
              <w:t>AI dalam Diagnostik Klinis: Cara Kerja, Aplikasi Nyata, dan Batas Penggunaan bagi Klinisi</w:t>
            </w:r>
          </w:p>
        </w:tc>
        <w:tc>
          <w:tcPr>
            <w:tcW w:type="dxa" w:w="1984"/>
          </w:tcPr>
          <w:p>
            <w:pPr>
              <w:jc w:val="left"/>
            </w:pPr>
            <w:r>
              <w:rPr>
                <w:sz w:val="18"/>
              </w:rPr>
              <w:t>[Narasumber TBD]</w:t>
            </w:r>
          </w:p>
        </w:tc>
        <w:tc>
          <w:tcPr>
            <w:tcW w:type="dxa" w:w="680"/>
          </w:tcPr>
          <w:p>
            <w:pPr>
              <w:jc w:val="center"/>
            </w:pPr>
            <w:r>
              <w:rPr>
                <w:sz w:val="18"/>
              </w:rPr>
              <w:t>1.5</w:t>
            </w:r>
          </w:p>
        </w:tc>
      </w:tr>
      <w:tr>
        <w:tc>
          <w:tcPr>
            <w:tcW w:type="dxa" w:w="454"/>
          </w:tcPr>
          <w:p>
            <w:pPr>
              <w:jc w:val="center"/>
            </w:pPr>
            <w:r>
              <w:rPr>
                <w:sz w:val="18"/>
              </w:rPr>
              <w:t>6</w:t>
            </w:r>
          </w:p>
        </w:tc>
        <w:tc>
          <w:tcPr>
            <w:tcW w:type="dxa" w:w="1247"/>
          </w:tcPr>
          <w:p>
            <w:pPr>
              <w:jc w:val="center"/>
            </w:pPr>
            <w:r>
              <w:rPr>
                <w:sz w:val="18"/>
              </w:rPr>
              <w:t>12.30–13.00</w:t>
            </w:r>
          </w:p>
        </w:tc>
        <w:tc>
          <w:tcPr>
            <w:tcW w:type="dxa" w:w="1134"/>
          </w:tcPr>
          <w:p>
            <w:pPr>
              <w:jc w:val="center"/>
            </w:pPr>
            <w:r>
              <w:rPr>
                <w:sz w:val="18"/>
              </w:rPr>
              <w:t>30 menit</w:t>
            </w:r>
          </w:p>
        </w:tc>
        <w:tc>
          <w:tcPr>
            <w:tcW w:type="dxa" w:w="1134"/>
          </w:tcPr>
          <w:p>
            <w:pPr>
              <w:jc w:val="center"/>
            </w:pPr>
            <w:r>
              <w:rPr>
                <w:sz w:val="18"/>
              </w:rPr>
              <w:t>0,5 jam</w:t>
            </w:r>
          </w:p>
        </w:tc>
        <w:tc>
          <w:tcPr>
            <w:tcW w:type="dxa" w:w="2551"/>
          </w:tcPr>
          <w:p>
            <w:pPr>
              <w:jc w:val="left"/>
            </w:pPr>
            <w:r>
              <w:rPr>
                <w:sz w:val="18"/>
              </w:rPr>
              <w:t>Diskusi Materi 4</w:t>
            </w:r>
          </w:p>
        </w:tc>
        <w:tc>
          <w:tcPr>
            <w:tcW w:type="dxa" w:w="1984"/>
          </w:tcPr>
          <w:p>
            <w:pPr>
              <w:jc w:val="left"/>
            </w:pPr>
            <w:r>
              <w:rPr>
                <w:sz w:val="18"/>
              </w:rPr>
              <w:t>[Narasumber TBD] dan Moderator</w:t>
            </w:r>
          </w:p>
        </w:tc>
        <w:tc>
          <w:tcPr>
            <w:tcW w:type="dxa" w:w="680"/>
          </w:tcPr>
          <w:p>
            <w:pPr>
              <w:jc w:val="center"/>
            </w:pPr>
            <w:r>
              <w:rPr>
                <w:sz w:val="18"/>
              </w:rPr>
              <w:t>0.5</w:t>
            </w:r>
          </w:p>
        </w:tc>
      </w:tr>
      <w:tr>
        <w:tc>
          <w:tcPr>
            <w:tcW w:type="dxa" w:w="454"/>
          </w:tcPr>
          <w:p>
            <w:pPr>
              <w:jc w:val="center"/>
            </w:pPr>
            <w:r>
              <w:rPr>
                <w:sz w:val="18"/>
              </w:rPr>
              <w:t>7</w:t>
            </w:r>
          </w:p>
        </w:tc>
        <w:tc>
          <w:tcPr>
            <w:tcW w:type="dxa" w:w="1247"/>
          </w:tcPr>
          <w:p>
            <w:pPr>
              <w:jc w:val="center"/>
            </w:pPr>
            <w:r>
              <w:rPr>
                <w:sz w:val="18"/>
              </w:rPr>
              <w:t>13.00–14.00</w:t>
            </w:r>
          </w:p>
        </w:tc>
        <w:tc>
          <w:tcPr>
            <w:tcW w:type="dxa" w:w="1134"/>
          </w:tcPr>
          <w:p>
            <w:pPr>
              <w:jc w:val="center"/>
            </w:pPr>
            <w:r>
              <w:rPr>
                <w:sz w:val="18"/>
              </w:rPr>
              <w:t>60 menit</w:t>
            </w:r>
          </w:p>
        </w:tc>
        <w:tc>
          <w:tcPr>
            <w:tcW w:type="dxa" w:w="1134"/>
          </w:tcPr>
          <w:p>
            <w:pPr>
              <w:jc w:val="center"/>
            </w:pPr>
            <w:r>
              <w:rPr>
                <w:sz w:val="18"/>
              </w:rPr>
              <w:t>1 jam</w:t>
            </w:r>
          </w:p>
        </w:tc>
        <w:tc>
          <w:tcPr>
            <w:tcW w:type="dxa" w:w="2551"/>
          </w:tcPr>
          <w:p>
            <w:pPr>
              <w:jc w:val="left"/>
            </w:pPr>
            <w:r>
              <w:rPr>
                <w:sz w:val="18"/>
              </w:rPr>
              <w:t>Assessment Materi</w:t>
            </w:r>
          </w:p>
        </w:tc>
        <w:tc>
          <w:tcPr>
            <w:tcW w:type="dxa" w:w="1984"/>
          </w:tcPr>
          <w:p>
            <w:pPr>
              <w:jc w:val="left"/>
            </w:pPr>
            <w:r>
              <w:rPr>
                <w:sz w:val="18"/>
              </w:rPr>
              <w:t>Moderator</w:t>
            </w:r>
          </w:p>
        </w:tc>
        <w:tc>
          <w:tcPr>
            <w:tcW w:type="dxa" w:w="680"/>
          </w:tcPr>
          <w:p>
            <w:pPr>
              <w:jc w:val="center"/>
            </w:pPr>
            <w:r>
              <w:rPr>
                <w:sz w:val="18"/>
              </w:rPr>
              <w:t>1</w:t>
            </w:r>
          </w:p>
        </w:tc>
      </w:tr>
      <w:tr>
        <w:tc>
          <w:tcPr>
            <w:tcW w:type="dxa" w:w="454"/>
          </w:tcPr>
          <w:p>
            <w:pPr>
              <w:jc w:val="center"/>
            </w:pPr>
            <w:r>
              <w:rPr>
                <w:sz w:val="18"/>
              </w:rPr>
              <w:t>8</w:t>
            </w:r>
          </w:p>
        </w:tc>
        <w:tc>
          <w:tcPr>
            <w:tcW w:type="dxa" w:w="1247"/>
          </w:tcPr>
          <w:p>
            <w:pPr>
              <w:jc w:val="center"/>
            </w:pPr>
            <w:r>
              <w:rPr>
                <w:sz w:val="18"/>
              </w:rPr>
              <w:t>14.00–14.30</w:t>
            </w:r>
          </w:p>
        </w:tc>
        <w:tc>
          <w:tcPr>
            <w:tcW w:type="dxa" w:w="1134"/>
          </w:tcPr>
          <w:p>
            <w:pPr>
              <w:jc w:val="center"/>
            </w:pPr>
            <w:r>
              <w:rPr>
                <w:sz w:val="18"/>
              </w:rPr>
              <w:t>30 menit</w:t>
            </w:r>
          </w:p>
        </w:tc>
        <w:tc>
          <w:tcPr>
            <w:tcW w:type="dxa" w:w="1134"/>
          </w:tcPr>
          <w:p>
            <w:pPr>
              <w:jc w:val="center"/>
            </w:pPr>
            <w:r>
              <w:rPr>
                <w:sz w:val="18"/>
              </w:rPr>
              <w:t>0,5 jam</w:t>
            </w:r>
          </w:p>
        </w:tc>
        <w:tc>
          <w:tcPr>
            <w:tcW w:type="dxa" w:w="2551"/>
          </w:tcPr>
          <w:p>
            <w:pPr>
              <w:jc w:val="left"/>
            </w:pPr>
            <w:r>
              <w:rPr>
                <w:sz w:val="18"/>
              </w:rPr>
              <w:t>Penutup</w:t>
            </w:r>
          </w:p>
        </w:tc>
        <w:tc>
          <w:tcPr>
            <w:tcW w:type="dxa" w:w="1984"/>
          </w:tcPr>
          <w:p>
            <w:pPr>
              <w:jc w:val="left"/>
            </w:pPr>
            <w:r>
              <w:rPr>
                <w:sz w:val="18"/>
              </w:rPr>
              <w:t>MC</w:t>
            </w:r>
          </w:p>
        </w:tc>
        <w:tc>
          <w:tcPr>
            <w:tcW w:type="dxa" w:w="680"/>
          </w:tcPr>
          <w:p>
            <w:pPr>
              <w:jc w:val="center"/>
            </w:pPr>
            <w:r>
              <w:rPr>
                <w:sz w:val="18"/>
              </w:rPr>
              <w:t>—</w:t>
            </w:r>
          </w:p>
        </w:tc>
      </w:tr>
    </w:tbl>
    <w:p>
      <w:pPr>
        <w:spacing w:before="80" w:after="160"/>
      </w:pPr>
      <w:r>
        <w:rPr>
          <w:b/>
          <w:sz w:val="20"/>
        </w:rPr>
        <w:t>Total JEP Hari 2: 5.0 JEP</w:t>
      </w:r>
    </w:p>
    <w:p>
      <w:pPr>
        <w:spacing w:before="200" w:after="80"/>
      </w:pPr>
      <w:r>
        <w:rPr>
          <w:b/>
          <w:sz w:val="22"/>
        </w:rPr>
        <w:t>15. Materi Pembelajaran</w:t>
      </w:r>
    </w:p>
    <w:tbl>
      <w:tblPr>
        <w:tblStyle w:val="TableGrid"/>
        <w:tblW w:type="auto" w:w="0"/>
        <w:jc w:val="center"/>
        <w:tblLook w:firstColumn="1" w:firstRow="1" w:lastColumn="0" w:lastRow="0" w:noHBand="0" w:noVBand="1" w:val="04A0"/>
      </w:tblPr>
      <w:tblGrid>
        <w:gridCol w:w="2280"/>
        <w:gridCol w:w="2280"/>
        <w:gridCol w:w="2280"/>
        <w:gridCol w:w="2280"/>
      </w:tblGrid>
      <w:tr>
        <w:tc>
          <w:tcPr>
            <w:tcW w:type="dxa" w:w="454"/>
            <w:shd w:val="clear" w:color="auto" w:fill="1F3864"/>
          </w:tcPr>
          <w:p>
            <w:pPr>
              <w:jc w:val="center"/>
            </w:pPr>
            <w:r>
              <w:rPr>
                <w:b/>
                <w:color w:val="FFFFFF"/>
                <w:sz w:val="18"/>
              </w:rPr>
              <w:t>No</w:t>
            </w:r>
          </w:p>
        </w:tc>
        <w:tc>
          <w:tcPr>
            <w:tcW w:type="dxa" w:w="2268"/>
            <w:shd w:val="clear" w:color="auto" w:fill="1F3864"/>
          </w:tcPr>
          <w:p>
            <w:pPr>
              <w:jc w:val="center"/>
            </w:pPr>
            <w:r>
              <w:rPr>
                <w:b/>
                <w:color w:val="FFFFFF"/>
                <w:sz w:val="18"/>
              </w:rPr>
              <w:t>Judul Materi</w:t>
            </w:r>
          </w:p>
        </w:tc>
        <w:tc>
          <w:tcPr>
            <w:tcW w:type="dxa" w:w="4819"/>
            <w:shd w:val="clear" w:color="auto" w:fill="1F3864"/>
          </w:tcPr>
          <w:p>
            <w:pPr>
              <w:jc w:val="center"/>
            </w:pPr>
            <w:r>
              <w:rPr>
                <w:b/>
                <w:color w:val="FFFFFF"/>
                <w:sz w:val="18"/>
              </w:rPr>
              <w:t>Deskripsi</w:t>
            </w:r>
          </w:p>
        </w:tc>
        <w:tc>
          <w:tcPr>
            <w:tcW w:type="dxa" w:w="1984"/>
            <w:shd w:val="clear" w:color="auto" w:fill="1F3864"/>
          </w:tcPr>
          <w:p>
            <w:pPr>
              <w:jc w:val="center"/>
            </w:pPr>
            <w:r>
              <w:rPr>
                <w:b/>
                <w:color w:val="FFFFFF"/>
                <w:sz w:val="18"/>
              </w:rPr>
              <w:t>Narasumber</w:t>
            </w:r>
          </w:p>
        </w:tc>
      </w:tr>
      <w:tr>
        <w:tc>
          <w:tcPr>
            <w:tcW w:type="dxa" w:w="454"/>
          </w:tcPr>
          <w:p>
            <w:pPr>
              <w:jc w:val="center"/>
            </w:pPr>
            <w:r>
              <w:rPr>
                <w:sz w:val="18"/>
              </w:rPr>
              <w:t>1</w:t>
            </w:r>
          </w:p>
        </w:tc>
        <w:tc>
          <w:tcPr>
            <w:tcW w:type="dxa" w:w="2268"/>
          </w:tcPr>
          <w:p>
            <w:r>
              <w:rPr>
                <w:b/>
                <w:sz w:val="18"/>
              </w:rPr>
              <w:t>Regulasi Digital Health Indonesia: RME Wajib, SATUSEHAT, dan Kebijakan Telemedicine Terkini</w:t>
            </w:r>
          </w:p>
        </w:tc>
        <w:tc>
          <w:tcPr>
            <w:tcW w:type="dxa" w:w="4819"/>
          </w:tcPr>
          <w:p>
            <w:r>
              <w:rPr>
                <w:sz w:val="18"/>
              </w:rPr>
              <w:t>Materi ini memberikan gambaran komprehensif tentang kerangka regulasi transformasi digital kesehatan di Indonesia, termasuk Permenkes terkait RME wajib, arsitektur SATUSEHAT sebagai platform data kesehatan nasional, dan regulasi penyelenggaraan telemedicine. Peserta akan memahami kewajiban legal dan teknis yang harus dipenuhi fasilitas kesehatan serta implikasinya bagi praktik klinis sehari-hari. Pemahaman regulasi ini menjadi fondasi penting sebelum mengimplementasikan solusi digital di fasilitas kesehatan.</w:t>
            </w:r>
          </w:p>
        </w:tc>
        <w:tc>
          <w:tcPr>
            <w:tcW w:type="dxa" w:w="1984"/>
          </w:tcPr>
          <w:p>
            <w:r>
              <w:rPr>
                <w:sz w:val="18"/>
              </w:rPr>
              <w:t>[Narasumber TBD]</w:t>
            </w:r>
          </w:p>
        </w:tc>
      </w:tr>
      <w:tr>
        <w:tc>
          <w:tcPr>
            <w:tcW w:type="dxa" w:w="454"/>
          </w:tcPr>
          <w:p>
            <w:pPr>
              <w:jc w:val="center"/>
            </w:pPr>
            <w:r>
              <w:rPr>
                <w:sz w:val="18"/>
              </w:rPr>
              <w:t>2</w:t>
            </w:r>
          </w:p>
        </w:tc>
        <w:tc>
          <w:tcPr>
            <w:tcW w:type="dxa" w:w="2268"/>
          </w:tcPr>
          <w:p>
            <w:r>
              <w:rPr>
                <w:b/>
                <w:sz w:val="18"/>
              </w:rPr>
              <w:t>Telemedicine Best Practice: Konsultasi Jarak Jauh yang Aman, Efektif, dan Sesuai Etika Profesi</w:t>
            </w:r>
          </w:p>
        </w:tc>
        <w:tc>
          <w:tcPr>
            <w:tcW w:type="dxa" w:w="4819"/>
          </w:tcPr>
          <w:p>
            <w:r>
              <w:rPr>
                <w:sz w:val="18"/>
              </w:rPr>
              <w:t>Materi ini membahas standar pelayanan telemedicine yang baik, mencakup teknik anamnesis virtual, batasan klinis konsultasi jarak jauh, tata cara penerbitan resep elektronik, dan pengelolaan rekam medis digital. Aspek etika profesi dalam telemedicine—termasuk persetujuan digital, kerahasiaan data, dan batas kompetensi—dibahas secara menyeluruh mengikuti panduan IDI dan Kemenkes RI. Peserta juga akan mengenal platform telemedicine yang tersertifikasi dan cara memilih alat yang sesuai kebutuhan praktik.</w:t>
            </w:r>
          </w:p>
        </w:tc>
        <w:tc>
          <w:tcPr>
            <w:tcW w:type="dxa" w:w="1984"/>
          </w:tcPr>
          <w:p>
            <w:r>
              <w:rPr>
                <w:sz w:val="18"/>
              </w:rPr>
              <w:t>[Narasumber TBD]</w:t>
            </w:r>
          </w:p>
        </w:tc>
      </w:tr>
      <w:tr>
        <w:tc>
          <w:tcPr>
            <w:tcW w:type="dxa" w:w="454"/>
          </w:tcPr>
          <w:p>
            <w:pPr>
              <w:jc w:val="center"/>
            </w:pPr>
            <w:r>
              <w:rPr>
                <w:sz w:val="18"/>
              </w:rPr>
              <w:t>3</w:t>
            </w:r>
          </w:p>
        </w:tc>
        <w:tc>
          <w:tcPr>
            <w:tcW w:type="dxa" w:w="2268"/>
          </w:tcPr>
          <w:p>
            <w:r>
              <w:rPr>
                <w:b/>
                <w:sz w:val="18"/>
              </w:rPr>
              <w:t>Rekam Medis Elektronik (RME) dan SIMRS: Implementasi Praktis dalam Alur Kerja Klinis</w:t>
            </w:r>
          </w:p>
        </w:tc>
        <w:tc>
          <w:tcPr>
            <w:tcW w:type="dxa" w:w="4819"/>
          </w:tcPr>
          <w:p>
            <w:r>
              <w:rPr>
                <w:sz w:val="18"/>
              </w:rPr>
              <w:t>Materi ini menguraikan cara mengintegrasikan penggunaan RME ke dalam alur kerja klinis yang efisien, termasuk input data yang akurat, manfaat interoperabilitas data antar fasilitas, dan penggunaan fitur clinical decision support. Peserta akan memahami bagaimana data RME yang berkualitas dapat mendukung peningkatan mutu pelayanan, audit klinis, dan pelaporan nasional. Tantangan umum dalam transisi dari rekam medis kertas ke digital juga dibahas beserta strategi praktis mengatasinya.</w:t>
            </w:r>
          </w:p>
        </w:tc>
        <w:tc>
          <w:tcPr>
            <w:tcW w:type="dxa" w:w="1984"/>
          </w:tcPr>
          <w:p>
            <w:r>
              <w:rPr>
                <w:sz w:val="18"/>
              </w:rPr>
              <w:t>[Narasumber TBD]</w:t>
            </w:r>
          </w:p>
        </w:tc>
      </w:tr>
      <w:tr>
        <w:tc>
          <w:tcPr>
            <w:tcW w:type="dxa" w:w="454"/>
          </w:tcPr>
          <w:p>
            <w:pPr>
              <w:jc w:val="center"/>
            </w:pPr>
            <w:r>
              <w:rPr>
                <w:sz w:val="18"/>
              </w:rPr>
              <w:t>4</w:t>
            </w:r>
          </w:p>
        </w:tc>
        <w:tc>
          <w:tcPr>
            <w:tcW w:type="dxa" w:w="2268"/>
          </w:tcPr>
          <w:p>
            <w:r>
              <w:rPr>
                <w:b/>
                <w:sz w:val="18"/>
              </w:rPr>
              <w:t>AI dalam Diagnostik Klinis: Cara Kerja, Aplikasi Nyata, dan Batas Penggunaan bagi Klinisi</w:t>
            </w:r>
          </w:p>
        </w:tc>
        <w:tc>
          <w:tcPr>
            <w:tcW w:type="dxa" w:w="4819"/>
          </w:tcPr>
          <w:p>
            <w:r>
              <w:rPr>
                <w:sz w:val="18"/>
              </w:rPr>
              <w:t>Materi ini menjelaskan konsep dasar AI dan machine learning yang relevan bagi klinisi, dengan fokus pada aplikasi nyata seperti analisis citra radiologi berbasis AI, deteksi lesi kulit, interpretasi EKG otomatis, dan prediksi risiko klinis. Peserta akan dibekali kemampuan untuk mengevaluasi kualitas dan validitas alat AI yang beredar di pasar, serta memahami kapan alat tersebut dapat dipercaya dan kapan penilaian klinis manusia tetap menjadi penentu utama. Diskusi tentang aspek etika, tanggung jawab hukum, dan bias algoritma turut disertakan.</w:t>
            </w:r>
          </w:p>
        </w:tc>
        <w:tc>
          <w:tcPr>
            <w:tcW w:type="dxa" w:w="1984"/>
          </w:tcPr>
          <w:p>
            <w:r>
              <w:rPr>
                <w:sz w:val="18"/>
              </w:rPr>
              <w:t>[Narasumber TBD]</w:t>
            </w:r>
          </w:p>
        </w:tc>
      </w:tr>
    </w:tbl>
    <w:p/>
    <w:p>
      <w:pPr>
        <w:spacing w:before="200" w:after="400"/>
        <w:jc w:val="left"/>
      </w:pPr>
      <w:r>
        <w:rPr>
          <w:b w:val="0"/>
          <w:i w:val="0"/>
          <w:sz w:val="22"/>
        </w:rPr>
        <w:t>Demikian Kerangka Acuan Kegiatan (KAK) pelaksanaan kegiatan Digital Health dalam Praktik Klinis: Implementasi Telemedicine, Rekam Medis Elektronik, dan AI Diagnostik untuk Tenaga Kesehatan disusun untuk dijadikan acuan dan dipedomani sebagaimana mestinya.</w:t>
      </w:r>
    </w:p>
    <w:p>
      <w:pPr>
        <w:spacing w:after="0"/>
        <w:jc w:val="right"/>
      </w:pPr>
      <w:r>
        <w:rPr>
          <w:sz w:val="22"/>
        </w:rPr>
        <w:t>Medan, Juni 2026</w:t>
      </w:r>
    </w:p>
    <w:p>
      <w:pPr>
        <w:spacing w:after="1000"/>
        <w:jc w:val="right"/>
      </w:pPr>
      <w:r>
        <w:rPr>
          <w:b/>
          <w:sz w:val="22"/>
        </w:rPr>
        <w:t>NUSINDO TRAINING CENTER</w:t>
      </w:r>
    </w:p>
    <w:p>
      <w:pPr>
        <w:spacing w:after="40"/>
        <w:jc w:val="right"/>
      </w:pPr>
      <w:r>
        <w:rPr>
          <w:b/>
          <w:sz w:val="22"/>
        </w:rPr>
        <w:t>dr. Ahmad Ridwan</w:t>
      </w:r>
    </w:p>
    <w:p>
      <w:pPr>
        <w:spacing w:after="0"/>
        <w:jc w:val="right"/>
      </w:pPr>
      <w:r>
        <w:rPr>
          <w:sz w:val="22"/>
        </w:rPr>
        <w:t>Direktur</w:t>
      </w:r>
    </w:p>
    <w:sectPr w:rsidR="00FC693F" w:rsidRPr="0006063C" w:rsidSect="00034616">
      <w:pgSz w:w="12240" w:h="15840"/>
      <w:pgMar w:top="1417" w:right="1417"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